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rsidTr="00AD6D80">
        <w:tc>
          <w:tcPr>
            <w:tcW w:w="8525" w:type="dxa"/>
            <w:gridSpan w:val="3"/>
            <w:tcBorders>
              <w:bottom w:val="single" w:sz="18" w:space="0" w:color="auto"/>
            </w:tcBorders>
          </w:tcPr>
          <w:p w:rsidR="00C119A2" w:rsidRDefault="00C119A2" w:rsidP="00AD6D80">
            <w:pPr>
              <w:pStyle w:val="Infotext"/>
              <w:rPr>
                <w:rFonts w:ascii="Arial Black" w:hAnsi="Arial Black"/>
                <w:color w:val="999999"/>
                <w:sz w:val="36"/>
                <w:szCs w:val="36"/>
              </w:rPr>
            </w:pPr>
          </w:p>
          <w:p w:rsidR="00C119A2" w:rsidRDefault="00565B42" w:rsidP="00AD6D80">
            <w:pPr>
              <w:pStyle w:val="Infotext"/>
              <w:rPr>
                <w:rFonts w:ascii="Arial Black" w:hAnsi="Arial Black"/>
                <w:color w:val="999999"/>
                <w:sz w:val="36"/>
                <w:szCs w:val="36"/>
              </w:rPr>
            </w:pPr>
            <w:r>
              <w:rPr>
                <w:rFonts w:ascii="Arial Black" w:hAnsi="Arial Black"/>
                <w:noProof/>
                <w:color w:val="999999"/>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5pt;margin-top:7.05pt;width:158.25pt;height:39.05pt;z-index:251657728;mso-position-horizontal-relative:margin;mso-position-vertical-relative:margin">
                  <v:imagedata r:id="rId14" o:title="Harrow Council Logo"/>
                  <w10:wrap type="square" anchorx="margin" anchory="margin"/>
                </v:shape>
              </w:pict>
            </w:r>
          </w:p>
          <w:p w:rsidR="00C119A2" w:rsidRDefault="00C119A2" w:rsidP="00AD6D80">
            <w:pPr>
              <w:pStyle w:val="Infotext"/>
              <w:rPr>
                <w:rFonts w:ascii="Arial Black" w:hAnsi="Arial Black" w:cs="Arial"/>
                <w:sz w:val="36"/>
                <w:szCs w:val="36"/>
              </w:rPr>
            </w:pPr>
          </w:p>
        </w:tc>
      </w:tr>
      <w:tr w:rsidR="00333FAA">
        <w:trPr>
          <w:gridAfter w:val="1"/>
          <w:wAfter w:w="15" w:type="dxa"/>
        </w:trPr>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0D4837">
        <w:trPr>
          <w:gridAfter w:val="1"/>
          <w:wAfter w:w="15" w:type="dxa"/>
        </w:trPr>
        <w:tc>
          <w:tcPr>
            <w:tcW w:w="3456" w:type="dxa"/>
            <w:tcBorders>
              <w:top w:val="single" w:sz="18" w:space="0" w:color="auto"/>
            </w:tcBorders>
          </w:tcPr>
          <w:p w:rsidR="000D4837" w:rsidRPr="00C13A5F" w:rsidRDefault="000D4837"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0D4837" w:rsidRPr="00C13A5F" w:rsidRDefault="000D4837" w:rsidP="00A53B04">
            <w:pPr>
              <w:pStyle w:val="Infotext"/>
              <w:rPr>
                <w:rFonts w:ascii="Arial Black" w:hAnsi="Arial Black" w:cs="Arial"/>
              </w:rPr>
            </w:pPr>
          </w:p>
        </w:tc>
        <w:tc>
          <w:tcPr>
            <w:tcW w:w="5054" w:type="dxa"/>
            <w:tcBorders>
              <w:top w:val="single" w:sz="18" w:space="0" w:color="auto"/>
            </w:tcBorders>
          </w:tcPr>
          <w:p w:rsidR="000D4837" w:rsidRPr="005E3A10" w:rsidRDefault="000D4837" w:rsidP="00C05104">
            <w:pPr>
              <w:rPr>
                <w:rFonts w:cs="Arial"/>
                <w:szCs w:val="24"/>
              </w:rPr>
            </w:pPr>
            <w:r>
              <w:rPr>
                <w:rFonts w:cs="Arial"/>
                <w:szCs w:val="24"/>
              </w:rPr>
              <w:t>30</w:t>
            </w:r>
            <w:r w:rsidRPr="008E7BAB">
              <w:rPr>
                <w:rFonts w:cs="Arial"/>
                <w:szCs w:val="24"/>
                <w:vertAlign w:val="superscript"/>
              </w:rPr>
              <w:t>th</w:t>
            </w:r>
            <w:r>
              <w:rPr>
                <w:rFonts w:cs="Arial"/>
                <w:szCs w:val="24"/>
              </w:rPr>
              <w:t xml:space="preserve"> May 2019</w:t>
            </w:r>
          </w:p>
        </w:tc>
      </w:tr>
      <w:tr w:rsidR="000D4837">
        <w:trPr>
          <w:gridAfter w:val="1"/>
          <w:wAfter w:w="15" w:type="dxa"/>
        </w:trPr>
        <w:tc>
          <w:tcPr>
            <w:tcW w:w="3456" w:type="dxa"/>
          </w:tcPr>
          <w:p w:rsidR="000D4837" w:rsidRPr="00C13A5F" w:rsidRDefault="000D4837" w:rsidP="00A53B04">
            <w:pPr>
              <w:pStyle w:val="Infotext"/>
              <w:rPr>
                <w:rFonts w:ascii="Arial Black" w:hAnsi="Arial Black" w:cs="Arial"/>
              </w:rPr>
            </w:pPr>
            <w:r w:rsidRPr="00C13A5F">
              <w:rPr>
                <w:rFonts w:ascii="Arial Black" w:hAnsi="Arial Black" w:cs="Arial"/>
              </w:rPr>
              <w:t>Subject:</w:t>
            </w:r>
          </w:p>
          <w:p w:rsidR="000D4837" w:rsidRPr="00C13A5F" w:rsidRDefault="000D4837" w:rsidP="00A53B04">
            <w:pPr>
              <w:pStyle w:val="Infotext"/>
              <w:rPr>
                <w:rFonts w:ascii="Arial Black" w:hAnsi="Arial Black"/>
              </w:rPr>
            </w:pPr>
          </w:p>
        </w:tc>
        <w:tc>
          <w:tcPr>
            <w:tcW w:w="5054" w:type="dxa"/>
          </w:tcPr>
          <w:p w:rsidR="000D4837" w:rsidRPr="005E3A10" w:rsidRDefault="000D4837" w:rsidP="00C05104">
            <w:pPr>
              <w:rPr>
                <w:rFonts w:cs="Arial"/>
                <w:szCs w:val="24"/>
              </w:rPr>
            </w:pPr>
            <w:r>
              <w:rPr>
                <w:rFonts w:cs="Arial"/>
                <w:szCs w:val="24"/>
              </w:rPr>
              <w:t>Transport Local Implementation Plan (LIP3)</w:t>
            </w:r>
          </w:p>
        </w:tc>
      </w:tr>
      <w:tr w:rsidR="000D4837">
        <w:trPr>
          <w:gridAfter w:val="1"/>
          <w:wAfter w:w="15" w:type="dxa"/>
        </w:trPr>
        <w:tc>
          <w:tcPr>
            <w:tcW w:w="3456" w:type="dxa"/>
          </w:tcPr>
          <w:p w:rsidR="000D4837" w:rsidRPr="00C13A5F" w:rsidRDefault="000D4837" w:rsidP="00A53B04">
            <w:pPr>
              <w:pStyle w:val="Infotext"/>
              <w:rPr>
                <w:rFonts w:ascii="Arial Black" w:hAnsi="Arial Black" w:cs="Arial"/>
              </w:rPr>
            </w:pPr>
            <w:r w:rsidRPr="00C13A5F">
              <w:rPr>
                <w:rFonts w:ascii="Arial Black" w:hAnsi="Arial Black" w:cs="Arial"/>
              </w:rPr>
              <w:t xml:space="preserve">Key Decision: </w:t>
            </w:r>
          </w:p>
          <w:p w:rsidR="000D4837" w:rsidRPr="00C13A5F" w:rsidRDefault="000D4837" w:rsidP="00A53B04">
            <w:pPr>
              <w:pStyle w:val="Infotext"/>
              <w:rPr>
                <w:rFonts w:ascii="Arial Black" w:hAnsi="Arial Black" w:cs="Arial"/>
              </w:rPr>
            </w:pPr>
          </w:p>
        </w:tc>
        <w:tc>
          <w:tcPr>
            <w:tcW w:w="5054" w:type="dxa"/>
          </w:tcPr>
          <w:p w:rsidR="000D4837" w:rsidRDefault="000D4837" w:rsidP="00C05104">
            <w:pPr>
              <w:pStyle w:val="Infotext"/>
              <w:rPr>
                <w:rFonts w:cs="Arial"/>
                <w:sz w:val="24"/>
                <w:szCs w:val="24"/>
              </w:rPr>
            </w:pPr>
            <w:r w:rsidRPr="005E3A10">
              <w:rPr>
                <w:rFonts w:cs="Arial"/>
                <w:sz w:val="24"/>
                <w:szCs w:val="24"/>
              </w:rPr>
              <w:t xml:space="preserve">Yes </w:t>
            </w:r>
          </w:p>
          <w:p w:rsidR="000D4837" w:rsidRPr="005E3A10" w:rsidRDefault="000D4837" w:rsidP="00C05104">
            <w:pPr>
              <w:pStyle w:val="Infotext"/>
              <w:rPr>
                <w:rFonts w:cs="Arial"/>
                <w:szCs w:val="24"/>
              </w:rPr>
            </w:pPr>
          </w:p>
        </w:tc>
      </w:tr>
      <w:tr w:rsidR="000D4837">
        <w:trPr>
          <w:gridAfter w:val="1"/>
          <w:wAfter w:w="15" w:type="dxa"/>
        </w:trPr>
        <w:tc>
          <w:tcPr>
            <w:tcW w:w="3456" w:type="dxa"/>
          </w:tcPr>
          <w:p w:rsidR="000D4837" w:rsidRPr="00C13A5F" w:rsidRDefault="000D4837" w:rsidP="00A53B04">
            <w:pPr>
              <w:pStyle w:val="Infotext"/>
              <w:rPr>
                <w:rFonts w:ascii="Arial Black" w:hAnsi="Arial Black" w:cs="Arial"/>
              </w:rPr>
            </w:pPr>
            <w:r w:rsidRPr="00C13A5F">
              <w:rPr>
                <w:rFonts w:ascii="Arial Black" w:hAnsi="Arial Black" w:cs="Arial"/>
              </w:rPr>
              <w:t>Responsible Officer:</w:t>
            </w:r>
          </w:p>
          <w:p w:rsidR="000D4837" w:rsidRPr="00C13A5F" w:rsidRDefault="000D4837" w:rsidP="00A53B04">
            <w:pPr>
              <w:pStyle w:val="Infotext"/>
              <w:rPr>
                <w:rFonts w:ascii="Arial Black" w:hAnsi="Arial Black" w:cs="Arial"/>
              </w:rPr>
            </w:pPr>
          </w:p>
        </w:tc>
        <w:tc>
          <w:tcPr>
            <w:tcW w:w="5054" w:type="dxa"/>
          </w:tcPr>
          <w:p w:rsidR="000D4837" w:rsidRPr="005E3A10" w:rsidRDefault="000D4837" w:rsidP="00C05104">
            <w:pPr>
              <w:pStyle w:val="Infotext"/>
              <w:rPr>
                <w:rFonts w:cs="Arial"/>
                <w:sz w:val="24"/>
                <w:szCs w:val="24"/>
              </w:rPr>
            </w:pPr>
            <w:r>
              <w:rPr>
                <w:rFonts w:cs="Arial"/>
                <w:sz w:val="24"/>
                <w:szCs w:val="24"/>
              </w:rPr>
              <w:t>Paul Walker, Corporate Director - Community</w:t>
            </w:r>
          </w:p>
          <w:p w:rsidR="000D4837" w:rsidRPr="005E3A10" w:rsidRDefault="000D4837" w:rsidP="00C05104">
            <w:pPr>
              <w:pStyle w:val="Infotext"/>
              <w:rPr>
                <w:rFonts w:cs="Arial"/>
                <w:sz w:val="24"/>
                <w:szCs w:val="24"/>
              </w:rPr>
            </w:pPr>
          </w:p>
        </w:tc>
      </w:tr>
      <w:tr w:rsidR="000D4837">
        <w:trPr>
          <w:gridAfter w:val="1"/>
          <w:wAfter w:w="15" w:type="dxa"/>
        </w:trPr>
        <w:tc>
          <w:tcPr>
            <w:tcW w:w="3456" w:type="dxa"/>
          </w:tcPr>
          <w:p w:rsidR="000D4837" w:rsidRPr="00DB6C3D" w:rsidRDefault="000D4837" w:rsidP="00DB6C3D">
            <w:pPr>
              <w:pStyle w:val="Infotext"/>
              <w:rPr>
                <w:rFonts w:ascii="Arial Black" w:hAnsi="Arial Black"/>
              </w:rPr>
            </w:pPr>
            <w:r w:rsidRPr="00DB6C3D">
              <w:rPr>
                <w:rFonts w:ascii="Arial Black" w:hAnsi="Arial Black"/>
              </w:rPr>
              <w:t>Portfolio Holder:</w:t>
            </w:r>
          </w:p>
          <w:p w:rsidR="000D4837" w:rsidRPr="00C13A5F" w:rsidRDefault="000D4837" w:rsidP="00A53B04">
            <w:pPr>
              <w:pStyle w:val="BodyText"/>
              <w:rPr>
                <w:rFonts w:ascii="Arial Black" w:hAnsi="Arial Black"/>
              </w:rPr>
            </w:pPr>
          </w:p>
        </w:tc>
        <w:tc>
          <w:tcPr>
            <w:tcW w:w="5054" w:type="dxa"/>
          </w:tcPr>
          <w:p w:rsidR="000D4837" w:rsidRPr="000F3AE9" w:rsidRDefault="000D4837" w:rsidP="00C05104">
            <w:pPr>
              <w:pStyle w:val="Infotext"/>
              <w:rPr>
                <w:rFonts w:cs="Arial"/>
                <w:sz w:val="24"/>
                <w:szCs w:val="24"/>
              </w:rPr>
            </w:pPr>
            <w:r>
              <w:rPr>
                <w:rFonts w:cs="Arial"/>
                <w:sz w:val="24"/>
                <w:szCs w:val="24"/>
              </w:rPr>
              <w:t xml:space="preserve">Councillor Varsha Parmar, Portfolio Holder for </w:t>
            </w:r>
            <w:r>
              <w:rPr>
                <w:rFonts w:cs="Arial"/>
                <w:vanish/>
                <w:sz w:val="24"/>
                <w:szCs w:val="24"/>
              </w:rPr>
              <w:t xml:space="preserve">older for the </w:t>
            </w:r>
            <w:r>
              <w:rPr>
                <w:rFonts w:cs="Arial"/>
                <w:sz w:val="24"/>
                <w:szCs w:val="24"/>
              </w:rPr>
              <w:t xml:space="preserve">Environment </w:t>
            </w:r>
          </w:p>
        </w:tc>
      </w:tr>
      <w:tr w:rsidR="000D4837">
        <w:trPr>
          <w:gridAfter w:val="1"/>
          <w:wAfter w:w="15" w:type="dxa"/>
        </w:trPr>
        <w:tc>
          <w:tcPr>
            <w:tcW w:w="3456" w:type="dxa"/>
          </w:tcPr>
          <w:p w:rsidR="000D4837" w:rsidRPr="00DB6C3D" w:rsidRDefault="000D4837" w:rsidP="00DB6C3D">
            <w:pPr>
              <w:pStyle w:val="Infotext"/>
              <w:rPr>
                <w:rFonts w:ascii="Arial Black" w:hAnsi="Arial Black"/>
              </w:rPr>
            </w:pPr>
            <w:r w:rsidRPr="00DB6C3D">
              <w:rPr>
                <w:rFonts w:ascii="Arial Black" w:hAnsi="Arial Black"/>
              </w:rPr>
              <w:t>Exempt:</w:t>
            </w:r>
          </w:p>
          <w:p w:rsidR="000D4837" w:rsidRPr="00C13A5F" w:rsidRDefault="000D4837" w:rsidP="00A53B04">
            <w:pPr>
              <w:pStyle w:val="BodyText"/>
              <w:rPr>
                <w:rFonts w:ascii="Arial Black" w:hAnsi="Arial Black"/>
              </w:rPr>
            </w:pPr>
          </w:p>
        </w:tc>
        <w:tc>
          <w:tcPr>
            <w:tcW w:w="5054" w:type="dxa"/>
          </w:tcPr>
          <w:p w:rsidR="000D4837" w:rsidRPr="005E3A10" w:rsidRDefault="000D4837" w:rsidP="00C05104">
            <w:pPr>
              <w:pStyle w:val="Infotext"/>
              <w:rPr>
                <w:rFonts w:cs="Arial"/>
                <w:sz w:val="24"/>
                <w:szCs w:val="24"/>
              </w:rPr>
            </w:pPr>
            <w:r w:rsidRPr="005E3A10">
              <w:rPr>
                <w:rFonts w:cs="Arial"/>
                <w:sz w:val="24"/>
                <w:szCs w:val="24"/>
              </w:rPr>
              <w:t>No</w:t>
            </w:r>
          </w:p>
          <w:p w:rsidR="000D4837" w:rsidRPr="005E3A10" w:rsidRDefault="000D4837" w:rsidP="00C05104">
            <w:pPr>
              <w:pStyle w:val="Infotext"/>
              <w:rPr>
                <w:rFonts w:cs="Arial"/>
                <w:color w:val="FF0000"/>
                <w:sz w:val="24"/>
                <w:szCs w:val="24"/>
              </w:rPr>
            </w:pPr>
          </w:p>
          <w:p w:rsidR="000D4837" w:rsidRPr="005E3A10" w:rsidRDefault="000D4837" w:rsidP="00C05104">
            <w:pPr>
              <w:pStyle w:val="Infotext"/>
              <w:rPr>
                <w:rFonts w:cs="Arial"/>
                <w:color w:val="FF0000"/>
                <w:sz w:val="24"/>
                <w:szCs w:val="24"/>
              </w:rPr>
            </w:pPr>
          </w:p>
        </w:tc>
      </w:tr>
      <w:tr w:rsidR="000D4837">
        <w:trPr>
          <w:gridAfter w:val="1"/>
          <w:wAfter w:w="15" w:type="dxa"/>
        </w:trPr>
        <w:tc>
          <w:tcPr>
            <w:tcW w:w="3456" w:type="dxa"/>
          </w:tcPr>
          <w:p w:rsidR="000D4837" w:rsidRPr="00DB6C3D" w:rsidRDefault="000D4837" w:rsidP="00DB6C3D">
            <w:pPr>
              <w:pStyle w:val="Infotext"/>
              <w:rPr>
                <w:rFonts w:ascii="Arial Black" w:hAnsi="Arial Black"/>
              </w:rPr>
            </w:pPr>
            <w:r w:rsidRPr="00DB6C3D">
              <w:rPr>
                <w:rFonts w:ascii="Arial Black" w:hAnsi="Arial Black"/>
              </w:rPr>
              <w:t>Decision subject to Call-in:</w:t>
            </w:r>
          </w:p>
          <w:p w:rsidR="000D4837" w:rsidRPr="00C13A5F" w:rsidRDefault="000D4837" w:rsidP="00A53B04">
            <w:pPr>
              <w:pStyle w:val="BodyText"/>
              <w:rPr>
                <w:rFonts w:ascii="Arial Black" w:hAnsi="Arial Black"/>
              </w:rPr>
            </w:pPr>
          </w:p>
        </w:tc>
        <w:tc>
          <w:tcPr>
            <w:tcW w:w="5054" w:type="dxa"/>
          </w:tcPr>
          <w:p w:rsidR="000D4837" w:rsidRPr="005E3A10" w:rsidRDefault="000D4837" w:rsidP="00C05104">
            <w:pPr>
              <w:pStyle w:val="Infotext"/>
              <w:rPr>
                <w:rFonts w:cs="Arial"/>
                <w:sz w:val="24"/>
                <w:szCs w:val="24"/>
              </w:rPr>
            </w:pPr>
            <w:r w:rsidRPr="005E3A10">
              <w:rPr>
                <w:rFonts w:cs="Arial"/>
                <w:sz w:val="24"/>
                <w:szCs w:val="24"/>
              </w:rPr>
              <w:t xml:space="preserve">Yes </w:t>
            </w:r>
          </w:p>
          <w:p w:rsidR="000D4837" w:rsidRPr="005E3A10" w:rsidRDefault="000D4837" w:rsidP="00C05104">
            <w:pPr>
              <w:rPr>
                <w:rFonts w:cs="Arial"/>
                <w:szCs w:val="24"/>
              </w:rPr>
            </w:pPr>
          </w:p>
        </w:tc>
      </w:tr>
      <w:tr w:rsidR="000D4837">
        <w:trPr>
          <w:gridAfter w:val="1"/>
          <w:wAfter w:w="15" w:type="dxa"/>
        </w:trPr>
        <w:tc>
          <w:tcPr>
            <w:tcW w:w="3456" w:type="dxa"/>
          </w:tcPr>
          <w:p w:rsidR="000D4837" w:rsidRDefault="000D4837" w:rsidP="00A53B04">
            <w:pPr>
              <w:pStyle w:val="Infotext"/>
              <w:rPr>
                <w:rFonts w:ascii="Arial Black" w:hAnsi="Arial Black" w:cs="Arial"/>
              </w:rPr>
            </w:pPr>
            <w:r>
              <w:rPr>
                <w:rFonts w:ascii="Arial Black" w:hAnsi="Arial Black" w:cs="Arial"/>
              </w:rPr>
              <w:t>Wards affected:</w:t>
            </w:r>
          </w:p>
          <w:p w:rsidR="000D4837" w:rsidRPr="00C13A5F" w:rsidRDefault="000D4837" w:rsidP="00A53B04">
            <w:pPr>
              <w:pStyle w:val="Infotext"/>
              <w:rPr>
                <w:rFonts w:ascii="Arial Black" w:hAnsi="Arial Black" w:cs="Arial"/>
              </w:rPr>
            </w:pPr>
          </w:p>
        </w:tc>
        <w:tc>
          <w:tcPr>
            <w:tcW w:w="5054" w:type="dxa"/>
          </w:tcPr>
          <w:p w:rsidR="000D4837" w:rsidRPr="005E3A10" w:rsidRDefault="000D4837" w:rsidP="00C05104">
            <w:pPr>
              <w:rPr>
                <w:rFonts w:cs="Arial"/>
                <w:szCs w:val="24"/>
              </w:rPr>
            </w:pPr>
            <w:r>
              <w:rPr>
                <w:rFonts w:cs="Arial"/>
                <w:szCs w:val="24"/>
              </w:rPr>
              <w:t>All</w:t>
            </w:r>
          </w:p>
        </w:tc>
      </w:tr>
      <w:tr w:rsidR="000D4837">
        <w:trPr>
          <w:gridAfter w:val="1"/>
          <w:wAfter w:w="15" w:type="dxa"/>
        </w:trPr>
        <w:tc>
          <w:tcPr>
            <w:tcW w:w="3456" w:type="dxa"/>
          </w:tcPr>
          <w:p w:rsidR="000D4837" w:rsidRPr="00C13A5F" w:rsidRDefault="000D4837" w:rsidP="00A53B04">
            <w:pPr>
              <w:pStyle w:val="Infotext"/>
              <w:rPr>
                <w:rFonts w:ascii="Arial Black" w:hAnsi="Arial Black" w:cs="Arial"/>
              </w:rPr>
            </w:pPr>
            <w:r w:rsidRPr="00C13A5F">
              <w:rPr>
                <w:rFonts w:ascii="Arial Black" w:hAnsi="Arial Black" w:cs="Arial"/>
              </w:rPr>
              <w:t>Enclosures:</w:t>
            </w:r>
          </w:p>
          <w:p w:rsidR="000D4837" w:rsidRPr="00C13A5F" w:rsidRDefault="000D4837" w:rsidP="00A53B04">
            <w:pPr>
              <w:pStyle w:val="Infotext"/>
              <w:rPr>
                <w:rFonts w:ascii="Arial Black" w:hAnsi="Arial Black" w:cs="Arial"/>
              </w:rPr>
            </w:pPr>
          </w:p>
        </w:tc>
        <w:tc>
          <w:tcPr>
            <w:tcW w:w="5054" w:type="dxa"/>
          </w:tcPr>
          <w:p w:rsidR="000D4837" w:rsidRDefault="000D4837" w:rsidP="00C05104">
            <w:pPr>
              <w:pStyle w:val="Infotext"/>
              <w:rPr>
                <w:sz w:val="24"/>
                <w:szCs w:val="24"/>
              </w:rPr>
            </w:pPr>
            <w:r w:rsidRPr="006A7748">
              <w:rPr>
                <w:b/>
                <w:sz w:val="24"/>
                <w:szCs w:val="24"/>
              </w:rPr>
              <w:t>Appendix A</w:t>
            </w:r>
            <w:r>
              <w:rPr>
                <w:sz w:val="24"/>
                <w:szCs w:val="24"/>
              </w:rPr>
              <w:t xml:space="preserve"> – Final LIP3</w:t>
            </w:r>
          </w:p>
          <w:p w:rsidR="000D4837" w:rsidRPr="005E3A10" w:rsidRDefault="000D4837" w:rsidP="000D4837">
            <w:pPr>
              <w:pStyle w:val="Infotext"/>
              <w:rPr>
                <w:color w:val="FF0000"/>
                <w:sz w:val="24"/>
                <w:szCs w:val="24"/>
              </w:rPr>
            </w:pPr>
            <w:r w:rsidRPr="006A7748">
              <w:rPr>
                <w:b/>
                <w:sz w:val="24"/>
                <w:szCs w:val="24"/>
              </w:rPr>
              <w:t>Appendix B</w:t>
            </w:r>
            <w:r>
              <w:rPr>
                <w:sz w:val="24"/>
                <w:szCs w:val="24"/>
              </w:rPr>
              <w:t xml:space="preserve"> – Strategic Environmental Statement</w:t>
            </w:r>
          </w:p>
        </w:tc>
      </w:tr>
    </w:tbl>
    <w:p w:rsidR="00333FAA" w:rsidRDefault="00333FAA"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0D4837" w:rsidRPr="00D739AC" w:rsidRDefault="000D4837" w:rsidP="000D4837">
            <w:r w:rsidRPr="00D739AC">
              <w:t xml:space="preserve">This report sets out the background to the third Transport Local Implementation Plan (LIP3) and the </w:t>
            </w:r>
            <w:r>
              <w:t xml:space="preserve">associated </w:t>
            </w:r>
            <w:r w:rsidRPr="00D739AC">
              <w:t>Strategic Environmental Statement for LIP3.</w:t>
            </w:r>
          </w:p>
          <w:p w:rsidR="000D4837" w:rsidRPr="000B000C" w:rsidRDefault="000D4837" w:rsidP="000D4837"/>
          <w:p w:rsidR="000D4837" w:rsidRPr="00D739AC" w:rsidRDefault="000D4837" w:rsidP="000D4837">
            <w:pPr>
              <w:pStyle w:val="Heading2"/>
            </w:pPr>
            <w:r w:rsidRPr="00D739AC">
              <w:t xml:space="preserve">Recommendations: </w:t>
            </w:r>
          </w:p>
          <w:p w:rsidR="000D4837" w:rsidRPr="00D739AC" w:rsidRDefault="000D4837" w:rsidP="000D4837">
            <w:r w:rsidRPr="00D739AC">
              <w:t>Cabinet is requested to:</w:t>
            </w:r>
          </w:p>
          <w:p w:rsidR="000D4837" w:rsidRPr="00D739AC" w:rsidRDefault="000D4837" w:rsidP="000D4837"/>
          <w:p w:rsidR="000D4837" w:rsidRDefault="000D4837" w:rsidP="000D4837">
            <w:pPr>
              <w:numPr>
                <w:ilvl w:val="0"/>
                <w:numId w:val="2"/>
              </w:numPr>
            </w:pPr>
            <w:r w:rsidRPr="005F3AD2">
              <w:t>Recommend to full Council to adopt the revised Transport Local Implementation Plan (LIP</w:t>
            </w:r>
            <w:r>
              <w:t>3</w:t>
            </w:r>
            <w:r w:rsidRPr="005F3AD2">
              <w:t>)</w:t>
            </w:r>
            <w:r>
              <w:t xml:space="preserve"> set out at Appendix A.</w:t>
            </w:r>
          </w:p>
          <w:p w:rsidR="000D4837" w:rsidRPr="000F3AE9" w:rsidRDefault="000D4837" w:rsidP="000D4837">
            <w:pPr>
              <w:ind w:left="720"/>
            </w:pPr>
          </w:p>
          <w:p w:rsidR="000D4837" w:rsidRPr="005F3AD2" w:rsidRDefault="000D4837" w:rsidP="000D4837">
            <w:pPr>
              <w:numPr>
                <w:ilvl w:val="0"/>
                <w:numId w:val="2"/>
              </w:numPr>
            </w:pPr>
            <w:r>
              <w:t>Recommend that full Council delegate authority to the Corporate Director – Community</w:t>
            </w:r>
            <w:r w:rsidRPr="000F3AE9">
              <w:t xml:space="preserve"> to </w:t>
            </w:r>
            <w:r>
              <w:t xml:space="preserve">make minor </w:t>
            </w:r>
            <w:r w:rsidRPr="000F3AE9">
              <w:t>changes and updates to</w:t>
            </w:r>
            <w:r>
              <w:t xml:space="preserve"> the planned programme of investment subject to additional information on funding being provided post approval of the LIP3 by the full Council.</w:t>
            </w:r>
          </w:p>
          <w:p w:rsidR="000D4837" w:rsidRPr="00D739AC" w:rsidRDefault="000D4837" w:rsidP="000D4837"/>
          <w:p w:rsidR="000D4837" w:rsidRPr="00D739AC" w:rsidRDefault="000D4837" w:rsidP="000D4837">
            <w:pPr>
              <w:pStyle w:val="Heading2"/>
            </w:pPr>
            <w:r w:rsidRPr="00D739AC">
              <w:t>Reason:  (For recommendations)</w:t>
            </w:r>
          </w:p>
          <w:p w:rsidR="000D4837" w:rsidRPr="00D739AC" w:rsidRDefault="000D4837" w:rsidP="000D4837"/>
          <w:p w:rsidR="000D4837" w:rsidRPr="00D739AC" w:rsidRDefault="000D4837" w:rsidP="000D4837">
            <w:r w:rsidRPr="00D739AC">
              <w:t>LIP3 is a statutory document and will make a significant improvement to the borough. The objectives and policies included in LIP3 will enable the borough to deliver improved air quality, safer neighbourhoods, improved accessibility</w:t>
            </w:r>
            <w:r>
              <w:t>, and improve borough health</w:t>
            </w:r>
            <w:r w:rsidRPr="00D739AC">
              <w:t xml:space="preserve"> </w:t>
            </w:r>
            <w:r>
              <w:t xml:space="preserve">through providing </w:t>
            </w:r>
            <w:r w:rsidRPr="00D739AC">
              <w:t xml:space="preserve">increased opportunities for active travel.  </w:t>
            </w:r>
          </w:p>
          <w:p w:rsidR="000D4837" w:rsidRPr="00D739AC" w:rsidRDefault="000D4837" w:rsidP="000D4837"/>
          <w:p w:rsidR="000D4837" w:rsidRPr="00D739AC" w:rsidRDefault="000D4837" w:rsidP="000D4837">
            <w:r w:rsidRPr="00D739AC">
              <w:t>The Strategic Environmental Statement is a statutory document that needs to be published following adoption of by the Council of LIP3.</w:t>
            </w:r>
          </w:p>
          <w:p w:rsidR="00333FAA" w:rsidRDefault="00333FAA" w:rsidP="00A53B04">
            <w:pPr>
              <w:jc w:val="both"/>
              <w:rPr>
                <w:rFonts w:cs="Arial"/>
              </w:rPr>
            </w:pPr>
          </w:p>
        </w:tc>
      </w:tr>
    </w:tbl>
    <w:p w:rsidR="00333FAA" w:rsidRDefault="00333FAA" w:rsidP="00333FAA">
      <w:pPr>
        <w:pStyle w:val="Heading1"/>
        <w:rPr>
          <w:rFonts w:ascii="Arial" w:hAnsi="Arial"/>
          <w:sz w:val="24"/>
          <w:szCs w:val="24"/>
        </w:rPr>
      </w:pPr>
    </w:p>
    <w:p w:rsidR="0036201C" w:rsidRPr="0036201C" w:rsidRDefault="0036201C" w:rsidP="0036201C"/>
    <w:p w:rsidR="00333FAA" w:rsidRDefault="00333FAA" w:rsidP="00333FAA">
      <w:pPr>
        <w:pStyle w:val="Heading1"/>
      </w:pPr>
      <w:r>
        <w:t>Section 2 – Report</w:t>
      </w:r>
    </w:p>
    <w:p w:rsidR="000D4837" w:rsidRPr="00F92C2A" w:rsidRDefault="000D4837" w:rsidP="000D4837">
      <w:pPr>
        <w:pStyle w:val="Heading2"/>
      </w:pPr>
      <w:r w:rsidRPr="00D739AC">
        <w:t>Introductory paragraph</w:t>
      </w:r>
    </w:p>
    <w:p w:rsidR="000D4837" w:rsidRPr="00E50973" w:rsidRDefault="000D4837" w:rsidP="000D4837">
      <w:pPr>
        <w:rPr>
          <w:highlight w:val="yellow"/>
        </w:rPr>
      </w:pPr>
    </w:p>
    <w:p w:rsidR="000D4837" w:rsidRPr="00E26981" w:rsidRDefault="000D4837" w:rsidP="000D4837">
      <w:pPr>
        <w:pStyle w:val="BodyText"/>
        <w:numPr>
          <w:ilvl w:val="0"/>
          <w:numId w:val="5"/>
        </w:numPr>
        <w:tabs>
          <w:tab w:val="clear" w:pos="720"/>
          <w:tab w:val="left" w:pos="851"/>
        </w:tabs>
        <w:ind w:left="851" w:hanging="851"/>
        <w:rPr>
          <w:i w:val="0"/>
          <w:szCs w:val="24"/>
        </w:rPr>
      </w:pPr>
      <w:r w:rsidRPr="00E26981">
        <w:rPr>
          <w:i w:val="0"/>
          <w:szCs w:val="24"/>
        </w:rPr>
        <w:t>LIP3 is a statutory document required by the Mayor of London that must show how the borough will implement the Mayor’s Transport Strategy (MTS) locally in Harrow. It contains all of Harrow’s transport objectives, policies, delivery proposals and outcomes that the borough is seeking to achieve. Funding for schemes included in LIP3 is predominantly from Transport for London (TfL), although Borough capital funding and Section 106 funding are also included in the plan. The LIP3 delivery plan covers the three year period from 2019/20 to 2021/22.</w:t>
      </w:r>
    </w:p>
    <w:p w:rsidR="000D4837" w:rsidRPr="00AC0B8C" w:rsidRDefault="000D4837" w:rsidP="000D4837">
      <w:pPr>
        <w:pStyle w:val="BodyText"/>
        <w:tabs>
          <w:tab w:val="left" w:pos="851"/>
        </w:tabs>
        <w:ind w:left="851"/>
        <w:rPr>
          <w:i w:val="0"/>
          <w:szCs w:val="24"/>
        </w:rPr>
      </w:pPr>
    </w:p>
    <w:p w:rsidR="000D4837" w:rsidRDefault="000D4837" w:rsidP="000D4837">
      <w:pPr>
        <w:pStyle w:val="BodyText"/>
        <w:numPr>
          <w:ilvl w:val="0"/>
          <w:numId w:val="5"/>
        </w:numPr>
        <w:tabs>
          <w:tab w:val="clear" w:pos="720"/>
          <w:tab w:val="left" w:pos="851"/>
        </w:tabs>
        <w:ind w:left="851" w:hanging="851"/>
        <w:rPr>
          <w:i w:val="0"/>
          <w:szCs w:val="24"/>
        </w:rPr>
      </w:pPr>
      <w:r>
        <w:rPr>
          <w:i w:val="0"/>
          <w:szCs w:val="24"/>
        </w:rPr>
        <w:t>The</w:t>
      </w:r>
      <w:r w:rsidRPr="00AC0B8C">
        <w:rPr>
          <w:i w:val="0"/>
          <w:szCs w:val="24"/>
        </w:rPr>
        <w:t xml:space="preserve"> cabine</w:t>
      </w:r>
      <w:r>
        <w:rPr>
          <w:i w:val="0"/>
          <w:szCs w:val="24"/>
        </w:rPr>
        <w:t xml:space="preserve">t meeting on 13 September 2018 approved the draft </w:t>
      </w:r>
      <w:r w:rsidRPr="00AC0B8C">
        <w:rPr>
          <w:i w:val="0"/>
          <w:szCs w:val="24"/>
        </w:rPr>
        <w:t xml:space="preserve">LIP3 </w:t>
      </w:r>
      <w:r>
        <w:rPr>
          <w:i w:val="0"/>
          <w:szCs w:val="24"/>
        </w:rPr>
        <w:t xml:space="preserve">for the purposes of consultation.  The consultation took place </w:t>
      </w:r>
      <w:r w:rsidRPr="00AC0B8C">
        <w:rPr>
          <w:i w:val="0"/>
          <w:szCs w:val="24"/>
        </w:rPr>
        <w:t xml:space="preserve">between </w:t>
      </w:r>
      <w:bookmarkStart w:id="0" w:name="_Toc5703220"/>
      <w:r w:rsidRPr="00AC0B8C">
        <w:rPr>
          <w:i w:val="0"/>
          <w:szCs w:val="24"/>
        </w:rPr>
        <w:t>17th September and 26th October 2018</w:t>
      </w:r>
      <w:bookmarkEnd w:id="0"/>
      <w:r w:rsidRPr="00AC0B8C">
        <w:rPr>
          <w:i w:val="0"/>
          <w:szCs w:val="24"/>
        </w:rPr>
        <w:t xml:space="preserve">.  </w:t>
      </w:r>
    </w:p>
    <w:p w:rsidR="000D4837" w:rsidRPr="00AC0B8C" w:rsidRDefault="000D4837" w:rsidP="000D4837">
      <w:pPr>
        <w:pStyle w:val="BodyText"/>
        <w:tabs>
          <w:tab w:val="left" w:pos="851"/>
        </w:tabs>
        <w:rPr>
          <w:i w:val="0"/>
          <w:szCs w:val="24"/>
        </w:rPr>
      </w:pPr>
    </w:p>
    <w:p w:rsidR="000D4837" w:rsidRDefault="000D4837" w:rsidP="000D4837">
      <w:pPr>
        <w:pStyle w:val="BodyText"/>
        <w:numPr>
          <w:ilvl w:val="0"/>
          <w:numId w:val="5"/>
        </w:numPr>
        <w:tabs>
          <w:tab w:val="clear" w:pos="720"/>
          <w:tab w:val="left" w:pos="851"/>
        </w:tabs>
        <w:ind w:left="851" w:hanging="851"/>
        <w:rPr>
          <w:i w:val="0"/>
          <w:szCs w:val="24"/>
        </w:rPr>
      </w:pPr>
      <w:r>
        <w:rPr>
          <w:i w:val="0"/>
          <w:szCs w:val="24"/>
        </w:rPr>
        <w:t>Following this consultation, changes were made and reviewed by the Overview and Scrutiny Committee on 13</w:t>
      </w:r>
      <w:r w:rsidRPr="00B13758">
        <w:rPr>
          <w:i w:val="0"/>
          <w:szCs w:val="24"/>
          <w:vertAlign w:val="superscript"/>
        </w:rPr>
        <w:t>th</w:t>
      </w:r>
      <w:r>
        <w:rPr>
          <w:i w:val="0"/>
          <w:szCs w:val="24"/>
        </w:rPr>
        <w:t xml:space="preserve"> November 2018. No substantive changes were required.</w:t>
      </w:r>
    </w:p>
    <w:p w:rsidR="000D4837" w:rsidRDefault="000D4837" w:rsidP="000D4837">
      <w:pPr>
        <w:pStyle w:val="ListParagraph"/>
        <w:rPr>
          <w:i/>
          <w:szCs w:val="24"/>
        </w:rPr>
      </w:pPr>
    </w:p>
    <w:p w:rsidR="000D4837" w:rsidRPr="00E47FB9" w:rsidRDefault="000D4837" w:rsidP="000D4837">
      <w:pPr>
        <w:pStyle w:val="BodyText"/>
        <w:numPr>
          <w:ilvl w:val="0"/>
          <w:numId w:val="5"/>
        </w:numPr>
        <w:tabs>
          <w:tab w:val="clear" w:pos="720"/>
          <w:tab w:val="left" w:pos="851"/>
        </w:tabs>
        <w:ind w:left="851" w:hanging="851"/>
        <w:rPr>
          <w:i w:val="0"/>
          <w:szCs w:val="24"/>
        </w:rPr>
      </w:pPr>
      <w:r w:rsidRPr="00AC0B8C">
        <w:rPr>
          <w:i w:val="0"/>
          <w:szCs w:val="24"/>
        </w:rPr>
        <w:t xml:space="preserve">TfL </w:t>
      </w:r>
      <w:r>
        <w:rPr>
          <w:i w:val="0"/>
          <w:szCs w:val="24"/>
        </w:rPr>
        <w:t xml:space="preserve">responded to the full consultation after the Overview and Scrutiny meeting and their input and further changes were considered by the Portfolio Holder in accordance  with the delegated authority granted by Cabinet and were </w:t>
      </w:r>
      <w:r w:rsidRPr="00B57AD0">
        <w:rPr>
          <w:i w:val="0"/>
          <w:szCs w:val="24"/>
        </w:rPr>
        <w:t xml:space="preserve">agreed by the Portfolio Holder </w:t>
      </w:r>
      <w:r>
        <w:rPr>
          <w:i w:val="0"/>
          <w:szCs w:val="24"/>
        </w:rPr>
        <w:t xml:space="preserve">- </w:t>
      </w:r>
      <w:r w:rsidRPr="00B57AD0">
        <w:rPr>
          <w:i w:val="0"/>
          <w:szCs w:val="24"/>
        </w:rPr>
        <w:t>Environment on 14</w:t>
      </w:r>
      <w:r w:rsidRPr="00B57AD0">
        <w:rPr>
          <w:i w:val="0"/>
          <w:szCs w:val="24"/>
          <w:vertAlign w:val="superscript"/>
        </w:rPr>
        <w:t>th</w:t>
      </w:r>
      <w:r w:rsidRPr="00B57AD0">
        <w:rPr>
          <w:i w:val="0"/>
          <w:szCs w:val="24"/>
        </w:rPr>
        <w:t xml:space="preserve"> February 2019.</w:t>
      </w:r>
    </w:p>
    <w:p w:rsidR="000D4837" w:rsidRPr="000E48C1" w:rsidRDefault="000D4837" w:rsidP="000D4837">
      <w:pPr>
        <w:pStyle w:val="ListParagraph"/>
        <w:rPr>
          <w:szCs w:val="24"/>
        </w:rPr>
      </w:pPr>
    </w:p>
    <w:p w:rsidR="000D4837" w:rsidRPr="000E48C1" w:rsidRDefault="000D4837" w:rsidP="000D4837">
      <w:pPr>
        <w:pStyle w:val="BodyText"/>
        <w:numPr>
          <w:ilvl w:val="0"/>
          <w:numId w:val="5"/>
        </w:numPr>
        <w:tabs>
          <w:tab w:val="clear" w:pos="720"/>
          <w:tab w:val="left" w:pos="851"/>
        </w:tabs>
        <w:ind w:left="851" w:hanging="851"/>
        <w:rPr>
          <w:i w:val="0"/>
          <w:szCs w:val="24"/>
        </w:rPr>
      </w:pPr>
      <w:r w:rsidRPr="000E48C1">
        <w:rPr>
          <w:i w:val="0"/>
          <w:szCs w:val="24"/>
        </w:rPr>
        <w:t xml:space="preserve">TfL comments were positive </w:t>
      </w:r>
      <w:r>
        <w:rPr>
          <w:i w:val="0"/>
          <w:szCs w:val="24"/>
        </w:rPr>
        <w:t xml:space="preserve">overall </w:t>
      </w:r>
      <w:r w:rsidRPr="000E48C1">
        <w:rPr>
          <w:i w:val="0"/>
          <w:szCs w:val="24"/>
        </w:rPr>
        <w:t>and their response included the following</w:t>
      </w:r>
      <w:r>
        <w:rPr>
          <w:i w:val="0"/>
          <w:szCs w:val="24"/>
        </w:rPr>
        <w:t xml:space="preserve"> statements</w:t>
      </w:r>
      <w:r w:rsidRPr="000E48C1">
        <w:rPr>
          <w:i w:val="0"/>
          <w:szCs w:val="24"/>
        </w:rPr>
        <w:t>:</w:t>
      </w:r>
    </w:p>
    <w:p w:rsidR="000D4837" w:rsidRDefault="000D4837" w:rsidP="000D4837">
      <w:pPr>
        <w:pStyle w:val="ListParagraph"/>
        <w:rPr>
          <w:i/>
          <w:szCs w:val="24"/>
        </w:rPr>
      </w:pPr>
    </w:p>
    <w:p w:rsidR="000D4837" w:rsidRDefault="000D4837" w:rsidP="000D4837">
      <w:pPr>
        <w:pStyle w:val="BodyText"/>
        <w:tabs>
          <w:tab w:val="left" w:pos="851"/>
        </w:tabs>
        <w:ind w:left="1440"/>
        <w:rPr>
          <w:szCs w:val="24"/>
        </w:rPr>
      </w:pPr>
      <w:r w:rsidRPr="00AC0B8C">
        <w:rPr>
          <w:szCs w:val="24"/>
        </w:rPr>
        <w:lastRenderedPageBreak/>
        <w:t xml:space="preserve">The draft LIP3 gives a very good overview of the challenges and opportunities for transport in Harrow and demonstrates a clear desire to deliver against the MTS aims and outcomes. </w:t>
      </w:r>
    </w:p>
    <w:p w:rsidR="000D4837" w:rsidRDefault="000D4837" w:rsidP="000D4837">
      <w:pPr>
        <w:pStyle w:val="BodyText"/>
        <w:tabs>
          <w:tab w:val="left" w:pos="851"/>
        </w:tabs>
        <w:ind w:left="851"/>
        <w:rPr>
          <w:szCs w:val="24"/>
        </w:rPr>
      </w:pPr>
    </w:p>
    <w:p w:rsidR="000D4837" w:rsidRPr="000E48C1" w:rsidRDefault="000D4837" w:rsidP="000D4837">
      <w:pPr>
        <w:autoSpaceDE w:val="0"/>
        <w:autoSpaceDN w:val="0"/>
        <w:adjustRightInd w:val="0"/>
        <w:ind w:left="1440"/>
        <w:rPr>
          <w:rFonts w:cs="Arial"/>
          <w:i/>
          <w:color w:val="000000"/>
          <w:sz w:val="23"/>
          <w:szCs w:val="23"/>
          <w:lang w:eastAsia="en-GB"/>
        </w:rPr>
      </w:pPr>
      <w:r w:rsidRPr="00AC0B8C">
        <w:rPr>
          <w:rFonts w:cs="Arial"/>
          <w:i/>
          <w:color w:val="000000"/>
          <w:sz w:val="23"/>
          <w:szCs w:val="23"/>
          <w:lang w:eastAsia="en-GB"/>
        </w:rPr>
        <w:t xml:space="preserve">The 13 objectives that the borough has set are welcomed and are well informed by, and linked to, the local challenges and opportunities. </w:t>
      </w:r>
    </w:p>
    <w:p w:rsidR="000D4837" w:rsidRPr="00AC0B8C" w:rsidRDefault="000D4837" w:rsidP="000D4837">
      <w:pPr>
        <w:autoSpaceDE w:val="0"/>
        <w:autoSpaceDN w:val="0"/>
        <w:adjustRightInd w:val="0"/>
        <w:rPr>
          <w:rFonts w:cs="Arial"/>
          <w:color w:val="000000"/>
          <w:szCs w:val="24"/>
          <w:lang w:eastAsia="en-GB"/>
        </w:rPr>
      </w:pPr>
    </w:p>
    <w:p w:rsidR="000D4837" w:rsidRPr="00902140" w:rsidRDefault="000D4837" w:rsidP="000D4837">
      <w:pPr>
        <w:pStyle w:val="BodyText"/>
        <w:numPr>
          <w:ilvl w:val="0"/>
          <w:numId w:val="5"/>
        </w:numPr>
        <w:tabs>
          <w:tab w:val="clear" w:pos="720"/>
          <w:tab w:val="left" w:pos="851"/>
        </w:tabs>
        <w:ind w:left="851" w:hanging="851"/>
        <w:rPr>
          <w:i w:val="0"/>
          <w:szCs w:val="24"/>
        </w:rPr>
      </w:pPr>
      <w:r>
        <w:rPr>
          <w:i w:val="0"/>
          <w:szCs w:val="24"/>
        </w:rPr>
        <w:t xml:space="preserve">The revised draft LIP3 was submitted to TfL in February 2019 for their consideration. </w:t>
      </w:r>
      <w:r w:rsidRPr="00A52038">
        <w:rPr>
          <w:i w:val="0"/>
          <w:szCs w:val="24"/>
        </w:rPr>
        <w:t xml:space="preserve">The </w:t>
      </w:r>
      <w:r>
        <w:rPr>
          <w:i w:val="0"/>
          <w:szCs w:val="24"/>
        </w:rPr>
        <w:t xml:space="preserve">Deputy </w:t>
      </w:r>
      <w:r w:rsidRPr="00A52038">
        <w:rPr>
          <w:i w:val="0"/>
          <w:szCs w:val="24"/>
        </w:rPr>
        <w:t>Mayor of London approve</w:t>
      </w:r>
      <w:r>
        <w:rPr>
          <w:i w:val="0"/>
          <w:szCs w:val="24"/>
        </w:rPr>
        <w:t>d</w:t>
      </w:r>
      <w:r w:rsidRPr="00A52038">
        <w:rPr>
          <w:i w:val="0"/>
          <w:szCs w:val="24"/>
        </w:rPr>
        <w:t xml:space="preserve"> Harrow’s LIP3</w:t>
      </w:r>
      <w:r>
        <w:rPr>
          <w:i w:val="0"/>
          <w:szCs w:val="24"/>
        </w:rPr>
        <w:t xml:space="preserve"> on 12</w:t>
      </w:r>
      <w:r w:rsidRPr="005D47C3">
        <w:rPr>
          <w:i w:val="0"/>
          <w:szCs w:val="24"/>
          <w:vertAlign w:val="superscript"/>
        </w:rPr>
        <w:t>th</w:t>
      </w:r>
      <w:r>
        <w:rPr>
          <w:i w:val="0"/>
          <w:szCs w:val="24"/>
        </w:rPr>
        <w:t xml:space="preserve"> April 2019.</w:t>
      </w:r>
    </w:p>
    <w:p w:rsidR="000D4837" w:rsidRPr="00E50973" w:rsidRDefault="000D4837" w:rsidP="000D4837">
      <w:pPr>
        <w:pStyle w:val="BodyText"/>
        <w:tabs>
          <w:tab w:val="left" w:pos="851"/>
        </w:tabs>
        <w:ind w:left="851"/>
        <w:rPr>
          <w:i w:val="0"/>
          <w:szCs w:val="24"/>
          <w:highlight w:val="yellow"/>
        </w:rPr>
      </w:pPr>
    </w:p>
    <w:p w:rsidR="000D4837" w:rsidRDefault="000D4837" w:rsidP="000D4837">
      <w:pPr>
        <w:pStyle w:val="BodyText"/>
        <w:numPr>
          <w:ilvl w:val="0"/>
          <w:numId w:val="5"/>
        </w:numPr>
        <w:tabs>
          <w:tab w:val="clear" w:pos="720"/>
          <w:tab w:val="left" w:pos="851"/>
        </w:tabs>
        <w:ind w:left="851" w:hanging="851"/>
        <w:rPr>
          <w:i w:val="0"/>
          <w:szCs w:val="24"/>
        </w:rPr>
      </w:pPr>
      <w:r w:rsidRPr="00902140">
        <w:rPr>
          <w:i w:val="0"/>
          <w:szCs w:val="24"/>
        </w:rPr>
        <w:t xml:space="preserve">The final LIP3 document is provided in </w:t>
      </w:r>
      <w:r w:rsidRPr="00902140">
        <w:rPr>
          <w:b/>
          <w:i w:val="0"/>
          <w:szCs w:val="24"/>
        </w:rPr>
        <w:t>Appendix A</w:t>
      </w:r>
      <w:r w:rsidRPr="00902140">
        <w:rPr>
          <w:i w:val="0"/>
          <w:szCs w:val="24"/>
        </w:rPr>
        <w:t>.</w:t>
      </w:r>
    </w:p>
    <w:p w:rsidR="000D4837" w:rsidRDefault="000D4837" w:rsidP="000D4837">
      <w:pPr>
        <w:pStyle w:val="BodyText"/>
        <w:tabs>
          <w:tab w:val="left" w:pos="851"/>
        </w:tabs>
        <w:ind w:left="851"/>
        <w:rPr>
          <w:i w:val="0"/>
          <w:szCs w:val="24"/>
        </w:rPr>
      </w:pPr>
    </w:p>
    <w:p w:rsidR="000D4837" w:rsidRPr="001D3900" w:rsidRDefault="000D4837" w:rsidP="000D4837">
      <w:pPr>
        <w:pStyle w:val="BodyText"/>
        <w:numPr>
          <w:ilvl w:val="0"/>
          <w:numId w:val="5"/>
        </w:numPr>
        <w:tabs>
          <w:tab w:val="clear" w:pos="720"/>
          <w:tab w:val="left" w:pos="851"/>
        </w:tabs>
        <w:ind w:left="851" w:hanging="851"/>
        <w:rPr>
          <w:i w:val="0"/>
          <w:szCs w:val="24"/>
        </w:rPr>
      </w:pPr>
      <w:r w:rsidRPr="001D3900">
        <w:rPr>
          <w:i w:val="0"/>
          <w:szCs w:val="24"/>
        </w:rPr>
        <w:t>Upon adoption of LI</w:t>
      </w:r>
      <w:r>
        <w:rPr>
          <w:i w:val="0"/>
          <w:szCs w:val="24"/>
        </w:rPr>
        <w:t>P</w:t>
      </w:r>
      <w:r w:rsidRPr="001D3900">
        <w:rPr>
          <w:i w:val="0"/>
          <w:szCs w:val="24"/>
        </w:rPr>
        <w:t xml:space="preserve">3, the </w:t>
      </w:r>
      <w:r>
        <w:rPr>
          <w:i w:val="0"/>
          <w:szCs w:val="24"/>
        </w:rPr>
        <w:t xml:space="preserve">regulations require the </w:t>
      </w:r>
      <w:r w:rsidRPr="001D3900">
        <w:rPr>
          <w:i w:val="0"/>
          <w:szCs w:val="24"/>
        </w:rPr>
        <w:t>borough to produce a Strategic Environmental Assessment statement  summarising</w:t>
      </w:r>
      <w:r>
        <w:rPr>
          <w:i w:val="0"/>
          <w:szCs w:val="24"/>
        </w:rPr>
        <w:t>:</w:t>
      </w:r>
    </w:p>
    <w:p w:rsidR="000D4837" w:rsidRDefault="000D4837" w:rsidP="000D4837">
      <w:pPr>
        <w:pStyle w:val="ListParagraph"/>
        <w:rPr>
          <w:i/>
          <w:szCs w:val="24"/>
        </w:rPr>
      </w:pPr>
    </w:p>
    <w:p w:rsidR="000D4837" w:rsidRPr="001D3900" w:rsidRDefault="000D4837" w:rsidP="000D4837">
      <w:pPr>
        <w:pStyle w:val="BodyText"/>
        <w:numPr>
          <w:ilvl w:val="0"/>
          <w:numId w:val="7"/>
        </w:numPr>
        <w:tabs>
          <w:tab w:val="left" w:pos="851"/>
        </w:tabs>
        <w:autoSpaceDE w:val="0"/>
        <w:autoSpaceDN w:val="0"/>
        <w:adjustRightInd w:val="0"/>
        <w:rPr>
          <w:rFonts w:ascii="TimesNewRoman" w:hAnsi="TimesNewRoman" w:cs="TimesNewRoman"/>
          <w:sz w:val="20"/>
          <w:lang w:eastAsia="en-GB"/>
        </w:rPr>
      </w:pPr>
      <w:r w:rsidRPr="001D3900">
        <w:rPr>
          <w:i w:val="0"/>
          <w:szCs w:val="24"/>
        </w:rPr>
        <w:t>how environmental considerations have been</w:t>
      </w:r>
      <w:r w:rsidRPr="001D3900">
        <w:rPr>
          <w:szCs w:val="24"/>
        </w:rPr>
        <w:t xml:space="preserve"> </w:t>
      </w:r>
      <w:r w:rsidRPr="001D3900">
        <w:rPr>
          <w:i w:val="0"/>
          <w:szCs w:val="24"/>
        </w:rPr>
        <w:t xml:space="preserve">integrated into the </w:t>
      </w:r>
      <w:r>
        <w:rPr>
          <w:i w:val="0"/>
          <w:szCs w:val="24"/>
        </w:rPr>
        <w:t>LIP;</w:t>
      </w:r>
    </w:p>
    <w:p w:rsidR="000D4837" w:rsidRPr="001D3900" w:rsidRDefault="000D4837" w:rsidP="000D4837">
      <w:pPr>
        <w:pStyle w:val="BodyText"/>
        <w:numPr>
          <w:ilvl w:val="0"/>
          <w:numId w:val="7"/>
        </w:numPr>
        <w:tabs>
          <w:tab w:val="left" w:pos="851"/>
        </w:tabs>
        <w:autoSpaceDE w:val="0"/>
        <w:autoSpaceDN w:val="0"/>
        <w:adjustRightInd w:val="0"/>
        <w:rPr>
          <w:rFonts w:ascii="TimesNewRoman" w:hAnsi="TimesNewRoman" w:cs="TimesNewRoman"/>
          <w:sz w:val="20"/>
          <w:lang w:eastAsia="en-GB"/>
        </w:rPr>
      </w:pPr>
      <w:r>
        <w:rPr>
          <w:i w:val="0"/>
          <w:szCs w:val="24"/>
        </w:rPr>
        <w:t>how consultation with both the environmental authorities and the public  have been taken into account;</w:t>
      </w:r>
    </w:p>
    <w:p w:rsidR="000D4837" w:rsidRPr="001D3900" w:rsidRDefault="000D4837" w:rsidP="000D4837">
      <w:pPr>
        <w:pStyle w:val="BodyText"/>
        <w:numPr>
          <w:ilvl w:val="0"/>
          <w:numId w:val="7"/>
        </w:numPr>
        <w:tabs>
          <w:tab w:val="left" w:pos="851"/>
        </w:tabs>
        <w:autoSpaceDE w:val="0"/>
        <w:autoSpaceDN w:val="0"/>
        <w:adjustRightInd w:val="0"/>
        <w:rPr>
          <w:rFonts w:ascii="TimesNewRoman" w:hAnsi="TimesNewRoman" w:cs="TimesNewRoman"/>
          <w:sz w:val="20"/>
          <w:lang w:eastAsia="en-GB"/>
        </w:rPr>
      </w:pPr>
      <w:r>
        <w:rPr>
          <w:i w:val="0"/>
          <w:szCs w:val="24"/>
        </w:rPr>
        <w:t>the reasons for choosing the measures and strategies adopted rather than other alternatives considered; and</w:t>
      </w:r>
    </w:p>
    <w:p w:rsidR="000D4837" w:rsidRPr="001D3900" w:rsidRDefault="000D4837" w:rsidP="000D4837">
      <w:pPr>
        <w:pStyle w:val="BodyText"/>
        <w:numPr>
          <w:ilvl w:val="0"/>
          <w:numId w:val="7"/>
        </w:numPr>
        <w:tabs>
          <w:tab w:val="left" w:pos="851"/>
        </w:tabs>
        <w:autoSpaceDE w:val="0"/>
        <w:autoSpaceDN w:val="0"/>
        <w:adjustRightInd w:val="0"/>
        <w:rPr>
          <w:rFonts w:ascii="TimesNewRoman" w:hAnsi="TimesNewRoman" w:cs="TimesNewRoman"/>
          <w:sz w:val="20"/>
          <w:lang w:eastAsia="en-GB"/>
        </w:rPr>
      </w:pPr>
      <w:r>
        <w:rPr>
          <w:i w:val="0"/>
          <w:szCs w:val="24"/>
        </w:rPr>
        <w:t xml:space="preserve">proposals for monitoring. </w:t>
      </w:r>
    </w:p>
    <w:p w:rsidR="000D4837" w:rsidRDefault="000D4837" w:rsidP="000D4837">
      <w:pPr>
        <w:pStyle w:val="ListParagraph"/>
        <w:rPr>
          <w:rFonts w:ascii="TimesNewRoman" w:hAnsi="TimesNewRoman" w:cs="TimesNewRoman"/>
          <w:sz w:val="20"/>
          <w:lang w:eastAsia="en-GB"/>
        </w:rPr>
      </w:pPr>
    </w:p>
    <w:p w:rsidR="000D4837" w:rsidRPr="001D3900" w:rsidRDefault="000D4837" w:rsidP="000D4837">
      <w:pPr>
        <w:pStyle w:val="BodyText"/>
        <w:numPr>
          <w:ilvl w:val="0"/>
          <w:numId w:val="5"/>
        </w:numPr>
        <w:tabs>
          <w:tab w:val="clear" w:pos="720"/>
          <w:tab w:val="left" w:pos="851"/>
        </w:tabs>
        <w:ind w:left="851" w:hanging="851"/>
        <w:rPr>
          <w:i w:val="0"/>
          <w:szCs w:val="24"/>
        </w:rPr>
      </w:pPr>
      <w:r w:rsidRPr="001D3900">
        <w:rPr>
          <w:i w:val="0"/>
          <w:szCs w:val="24"/>
        </w:rPr>
        <w:t xml:space="preserve">The Strategic Environmental Statement is provided in </w:t>
      </w:r>
      <w:r w:rsidRPr="006D6326">
        <w:rPr>
          <w:b/>
          <w:i w:val="0"/>
          <w:szCs w:val="24"/>
        </w:rPr>
        <w:t>Appendix B</w:t>
      </w:r>
      <w:r w:rsidRPr="001D3900">
        <w:rPr>
          <w:i w:val="0"/>
          <w:szCs w:val="24"/>
        </w:rPr>
        <w:t xml:space="preserve">. </w:t>
      </w:r>
    </w:p>
    <w:p w:rsidR="000D4837" w:rsidRPr="00E50973" w:rsidRDefault="000D4837" w:rsidP="000D4837">
      <w:pPr>
        <w:rPr>
          <w:rFonts w:cs="Arial"/>
          <w:szCs w:val="24"/>
          <w:highlight w:val="yellow"/>
        </w:rPr>
      </w:pPr>
    </w:p>
    <w:p w:rsidR="000D4837" w:rsidRPr="009931A3" w:rsidRDefault="000D4837" w:rsidP="000D4837">
      <w:pPr>
        <w:pStyle w:val="Heading2"/>
        <w:rPr>
          <w:color w:val="FF0000"/>
        </w:rPr>
      </w:pPr>
      <w:r w:rsidRPr="009931A3">
        <w:t>Options considered</w:t>
      </w:r>
      <w:r w:rsidRPr="009931A3">
        <w:rPr>
          <w:color w:val="FF0000"/>
        </w:rPr>
        <w:t xml:space="preserve">  </w:t>
      </w:r>
    </w:p>
    <w:p w:rsidR="000D4837" w:rsidRPr="009931A3" w:rsidRDefault="000D4837" w:rsidP="000D4837"/>
    <w:p w:rsidR="000D4837" w:rsidRPr="009931A3" w:rsidRDefault="000D4837" w:rsidP="000D4837">
      <w:pPr>
        <w:pStyle w:val="BodyText"/>
        <w:numPr>
          <w:ilvl w:val="0"/>
          <w:numId w:val="5"/>
        </w:numPr>
        <w:tabs>
          <w:tab w:val="clear" w:pos="720"/>
          <w:tab w:val="left" w:pos="851"/>
        </w:tabs>
        <w:ind w:left="851" w:hanging="851"/>
        <w:rPr>
          <w:i w:val="0"/>
          <w:szCs w:val="24"/>
        </w:rPr>
      </w:pPr>
      <w:r w:rsidRPr="009931A3">
        <w:rPr>
          <w:i w:val="0"/>
          <w:szCs w:val="24"/>
        </w:rPr>
        <w:t xml:space="preserve">None, </w:t>
      </w:r>
      <w:r>
        <w:rPr>
          <w:i w:val="0"/>
          <w:szCs w:val="24"/>
        </w:rPr>
        <w:t xml:space="preserve">producing these documents </w:t>
      </w:r>
      <w:r w:rsidRPr="009931A3">
        <w:rPr>
          <w:i w:val="0"/>
          <w:szCs w:val="24"/>
        </w:rPr>
        <w:t>is a legal requirement.</w:t>
      </w:r>
    </w:p>
    <w:p w:rsidR="000D4837" w:rsidRPr="00E50973" w:rsidRDefault="000D4837" w:rsidP="000D4837">
      <w:pPr>
        <w:rPr>
          <w:highlight w:val="yellow"/>
        </w:rPr>
      </w:pPr>
    </w:p>
    <w:p w:rsidR="000D4837" w:rsidRPr="00DC53F3" w:rsidRDefault="000D4837" w:rsidP="000D4837">
      <w:pPr>
        <w:pStyle w:val="Heading2"/>
      </w:pPr>
      <w:r w:rsidRPr="00DC53F3">
        <w:t xml:space="preserve">Background </w:t>
      </w:r>
    </w:p>
    <w:p w:rsidR="000D4837" w:rsidRPr="00E50973" w:rsidRDefault="000D4837" w:rsidP="000D4837">
      <w:pPr>
        <w:rPr>
          <w:highlight w:val="yellow"/>
        </w:rPr>
      </w:pPr>
    </w:p>
    <w:p w:rsidR="000D4837" w:rsidRPr="00DC53F3" w:rsidRDefault="000D4837" w:rsidP="000D4837">
      <w:pPr>
        <w:pStyle w:val="BodyText"/>
        <w:numPr>
          <w:ilvl w:val="0"/>
          <w:numId w:val="5"/>
        </w:numPr>
        <w:tabs>
          <w:tab w:val="clear" w:pos="720"/>
          <w:tab w:val="left" w:pos="851"/>
        </w:tabs>
        <w:ind w:left="851" w:hanging="851"/>
        <w:rPr>
          <w:i w:val="0"/>
          <w:szCs w:val="24"/>
        </w:rPr>
      </w:pPr>
      <w:r w:rsidRPr="00DC53F3">
        <w:rPr>
          <w:i w:val="0"/>
          <w:szCs w:val="24"/>
        </w:rPr>
        <w:t>The Mayor of London published his transport strategy in 2018.  There are three key themes to the MTS as follows</w:t>
      </w:r>
    </w:p>
    <w:p w:rsidR="000D4837" w:rsidRPr="00DC53F3" w:rsidRDefault="000D4837" w:rsidP="000D4837">
      <w:pPr>
        <w:autoSpaceDE w:val="0"/>
        <w:autoSpaceDN w:val="0"/>
        <w:adjustRightInd w:val="0"/>
        <w:ind w:left="720"/>
      </w:pPr>
    </w:p>
    <w:p w:rsidR="000D4837" w:rsidRPr="00DC53F3" w:rsidRDefault="000D4837" w:rsidP="000D4837">
      <w:pPr>
        <w:pStyle w:val="ListParagraph"/>
        <w:numPr>
          <w:ilvl w:val="0"/>
          <w:numId w:val="4"/>
        </w:numPr>
        <w:autoSpaceDE w:val="0"/>
        <w:autoSpaceDN w:val="0"/>
        <w:adjustRightInd w:val="0"/>
        <w:ind w:left="1418" w:hanging="284"/>
        <w:contextualSpacing/>
      </w:pPr>
      <w:r w:rsidRPr="00DC53F3">
        <w:t>Healthy Streets and healthy people</w:t>
      </w:r>
    </w:p>
    <w:p w:rsidR="000D4837" w:rsidRPr="00DC53F3" w:rsidRDefault="000D4837" w:rsidP="000D4837">
      <w:pPr>
        <w:pStyle w:val="ListParagraph"/>
        <w:numPr>
          <w:ilvl w:val="0"/>
          <w:numId w:val="4"/>
        </w:numPr>
        <w:autoSpaceDE w:val="0"/>
        <w:autoSpaceDN w:val="0"/>
        <w:adjustRightInd w:val="0"/>
        <w:ind w:left="1418" w:hanging="284"/>
        <w:contextualSpacing/>
      </w:pPr>
      <w:r w:rsidRPr="00DC53F3">
        <w:t>A good public transport experience</w:t>
      </w:r>
    </w:p>
    <w:p w:rsidR="000D4837" w:rsidRPr="00DC53F3" w:rsidRDefault="000D4837" w:rsidP="000D4837">
      <w:pPr>
        <w:pStyle w:val="ListParagraph"/>
        <w:numPr>
          <w:ilvl w:val="0"/>
          <w:numId w:val="4"/>
        </w:numPr>
        <w:autoSpaceDE w:val="0"/>
        <w:autoSpaceDN w:val="0"/>
        <w:adjustRightInd w:val="0"/>
        <w:ind w:left="1418" w:hanging="284"/>
        <w:contextualSpacing/>
      </w:pPr>
      <w:r w:rsidRPr="00DC53F3">
        <w:t>New homes and jobs</w:t>
      </w:r>
    </w:p>
    <w:p w:rsidR="000D4837" w:rsidRPr="00DC53F3" w:rsidRDefault="000D4837" w:rsidP="000D4837">
      <w:pPr>
        <w:pStyle w:val="BodyText"/>
        <w:tabs>
          <w:tab w:val="left" w:pos="851"/>
        </w:tabs>
        <w:ind w:left="851"/>
        <w:rPr>
          <w:i w:val="0"/>
          <w:szCs w:val="24"/>
        </w:rPr>
      </w:pPr>
    </w:p>
    <w:p w:rsidR="000D4837" w:rsidRDefault="000D4837" w:rsidP="000D4837">
      <w:pPr>
        <w:pStyle w:val="BodyText"/>
        <w:tabs>
          <w:tab w:val="left" w:pos="851"/>
        </w:tabs>
        <w:ind w:left="851"/>
        <w:rPr>
          <w:i w:val="0"/>
          <w:szCs w:val="24"/>
        </w:rPr>
      </w:pPr>
      <w:r w:rsidRPr="00DC53F3">
        <w:rPr>
          <w:i w:val="0"/>
          <w:szCs w:val="24"/>
        </w:rPr>
        <w:t xml:space="preserve">Subsequently the borough </w:t>
      </w:r>
      <w:r>
        <w:rPr>
          <w:i w:val="0"/>
          <w:szCs w:val="24"/>
        </w:rPr>
        <w:t>was</w:t>
      </w:r>
      <w:r w:rsidRPr="00DC53F3">
        <w:rPr>
          <w:i w:val="0"/>
          <w:szCs w:val="24"/>
        </w:rPr>
        <w:t xml:space="preserve"> required to produce a revised Transport Local Implementation Plan</w:t>
      </w:r>
      <w:r>
        <w:rPr>
          <w:i w:val="0"/>
          <w:szCs w:val="24"/>
        </w:rPr>
        <w:t xml:space="preserve"> (LIP3)</w:t>
      </w:r>
      <w:r w:rsidRPr="00DC53F3">
        <w:rPr>
          <w:i w:val="0"/>
          <w:szCs w:val="24"/>
        </w:rPr>
        <w:t>.</w:t>
      </w:r>
      <w:r>
        <w:rPr>
          <w:i w:val="0"/>
          <w:szCs w:val="24"/>
        </w:rPr>
        <w:t xml:space="preserve">  </w:t>
      </w:r>
    </w:p>
    <w:p w:rsidR="000D4837" w:rsidRPr="00401AD7" w:rsidRDefault="000D4837" w:rsidP="000D4837">
      <w:pPr>
        <w:rPr>
          <w:highlight w:val="yellow"/>
        </w:rPr>
      </w:pPr>
    </w:p>
    <w:p w:rsidR="000D4837" w:rsidRPr="00401AD7" w:rsidRDefault="000D4837" w:rsidP="000D4837">
      <w:pPr>
        <w:pStyle w:val="BodyText"/>
        <w:numPr>
          <w:ilvl w:val="0"/>
          <w:numId w:val="5"/>
        </w:numPr>
        <w:tabs>
          <w:tab w:val="clear" w:pos="720"/>
          <w:tab w:val="left" w:pos="851"/>
        </w:tabs>
        <w:ind w:left="851" w:hanging="851"/>
        <w:rPr>
          <w:i w:val="0"/>
          <w:szCs w:val="24"/>
        </w:rPr>
      </w:pPr>
      <w:r w:rsidRPr="00401AD7">
        <w:rPr>
          <w:i w:val="0"/>
          <w:szCs w:val="24"/>
        </w:rPr>
        <w:t xml:space="preserve">The overarching aim of the MTS is for 80 per cent of all trips in London to be made on foot, by cycle or using public transport by 2041.  </w:t>
      </w:r>
    </w:p>
    <w:p w:rsidR="000D4837" w:rsidRPr="00401AD7" w:rsidRDefault="000D4837" w:rsidP="000D4837">
      <w:pPr>
        <w:autoSpaceDE w:val="0"/>
        <w:autoSpaceDN w:val="0"/>
        <w:adjustRightInd w:val="0"/>
        <w:rPr>
          <w:rFonts w:cs="Arial"/>
          <w:szCs w:val="24"/>
          <w:lang w:eastAsia="en-GB"/>
        </w:rPr>
      </w:pPr>
    </w:p>
    <w:p w:rsidR="000D4837" w:rsidRPr="008547BE" w:rsidRDefault="000D4837" w:rsidP="000D4837">
      <w:pPr>
        <w:pStyle w:val="BodyText"/>
        <w:numPr>
          <w:ilvl w:val="0"/>
          <w:numId w:val="5"/>
        </w:numPr>
        <w:tabs>
          <w:tab w:val="clear" w:pos="720"/>
          <w:tab w:val="left" w:pos="450"/>
          <w:tab w:val="left" w:pos="851"/>
        </w:tabs>
        <w:ind w:left="851" w:hanging="851"/>
        <w:rPr>
          <w:i w:val="0"/>
          <w:szCs w:val="24"/>
          <w:lang w:eastAsia="en-GB"/>
        </w:rPr>
      </w:pPr>
      <w:r w:rsidRPr="008547BE">
        <w:rPr>
          <w:i w:val="0"/>
          <w:szCs w:val="24"/>
        </w:rPr>
        <w:t xml:space="preserve">LIP3 includes borough transport objectives for the next 20 years and explains how meeting these will contribute to achieving the Mayor’s overarching mode share aim and each of the nine Mayoral strategic </w:t>
      </w:r>
      <w:r w:rsidRPr="008547BE">
        <w:rPr>
          <w:i w:val="0"/>
          <w:szCs w:val="24"/>
        </w:rPr>
        <w:lastRenderedPageBreak/>
        <w:t xml:space="preserve">outcomes. LIP3 also includes a three year programme of investment starting in 2019/20 and includes delivery proposals for the period 2019/20 - 2021/22 and the targets and outcomes the borough are seeking to achieve. </w:t>
      </w:r>
    </w:p>
    <w:p w:rsidR="000D4837" w:rsidRPr="00AD6078" w:rsidRDefault="000D4837" w:rsidP="000D4837">
      <w:pPr>
        <w:pStyle w:val="BodyText"/>
        <w:tabs>
          <w:tab w:val="left" w:pos="450"/>
          <w:tab w:val="left" w:pos="851"/>
        </w:tabs>
        <w:rPr>
          <w:szCs w:val="24"/>
          <w:lang w:eastAsia="en-GB"/>
        </w:rPr>
      </w:pPr>
    </w:p>
    <w:p w:rsidR="000D4837" w:rsidRPr="008F40A3" w:rsidRDefault="000D4837" w:rsidP="000D4837">
      <w:pPr>
        <w:pStyle w:val="BodyText"/>
        <w:numPr>
          <w:ilvl w:val="0"/>
          <w:numId w:val="5"/>
        </w:numPr>
        <w:tabs>
          <w:tab w:val="clear" w:pos="720"/>
          <w:tab w:val="left" w:pos="851"/>
        </w:tabs>
        <w:ind w:left="851" w:hanging="851"/>
        <w:rPr>
          <w:i w:val="0"/>
          <w:szCs w:val="24"/>
        </w:rPr>
      </w:pPr>
      <w:r w:rsidRPr="008F40A3">
        <w:rPr>
          <w:i w:val="0"/>
          <w:szCs w:val="24"/>
        </w:rPr>
        <w:t>The LIP3 transport objectives included in the plan were developed in order to do the following:</w:t>
      </w:r>
    </w:p>
    <w:p w:rsidR="000D4837" w:rsidRPr="008F40A3" w:rsidRDefault="000D4837" w:rsidP="000D4837">
      <w:pPr>
        <w:pStyle w:val="BodyText"/>
        <w:tabs>
          <w:tab w:val="left" w:pos="851"/>
        </w:tabs>
        <w:rPr>
          <w:i w:val="0"/>
          <w:szCs w:val="24"/>
        </w:rPr>
      </w:pPr>
    </w:p>
    <w:p w:rsidR="000D4837" w:rsidRPr="008F40A3" w:rsidRDefault="000D4837" w:rsidP="000D4837">
      <w:pPr>
        <w:pStyle w:val="ListParagraph"/>
        <w:numPr>
          <w:ilvl w:val="0"/>
          <w:numId w:val="3"/>
        </w:numPr>
        <w:autoSpaceDE w:val="0"/>
        <w:autoSpaceDN w:val="0"/>
        <w:adjustRightInd w:val="0"/>
        <w:contextualSpacing/>
      </w:pPr>
      <w:r w:rsidRPr="008F40A3">
        <w:t>Assist in delivering the borough corporate priorities</w:t>
      </w:r>
    </w:p>
    <w:p w:rsidR="000D4837" w:rsidRPr="008F40A3" w:rsidRDefault="000D4837" w:rsidP="000D4837">
      <w:pPr>
        <w:pStyle w:val="ListParagraph"/>
        <w:numPr>
          <w:ilvl w:val="0"/>
          <w:numId w:val="3"/>
        </w:numPr>
        <w:autoSpaceDE w:val="0"/>
        <w:autoSpaceDN w:val="0"/>
        <w:adjustRightInd w:val="0"/>
        <w:contextualSpacing/>
      </w:pPr>
      <w:r w:rsidRPr="008F40A3">
        <w:t>Address Harrow’s key transport concerns</w:t>
      </w:r>
    </w:p>
    <w:p w:rsidR="000D4837" w:rsidRPr="008F40A3" w:rsidRDefault="000D4837" w:rsidP="000D4837">
      <w:pPr>
        <w:pStyle w:val="ListParagraph"/>
        <w:numPr>
          <w:ilvl w:val="0"/>
          <w:numId w:val="3"/>
        </w:numPr>
        <w:autoSpaceDE w:val="0"/>
        <w:autoSpaceDN w:val="0"/>
        <w:adjustRightInd w:val="0"/>
        <w:contextualSpacing/>
      </w:pPr>
      <w:r w:rsidRPr="008F40A3">
        <w:t>Help to address local environmental issues relevant to LIP3</w:t>
      </w:r>
    </w:p>
    <w:p w:rsidR="000D4837" w:rsidRPr="008F40A3" w:rsidRDefault="000D4837" w:rsidP="000D4837">
      <w:pPr>
        <w:pStyle w:val="ListParagraph"/>
        <w:numPr>
          <w:ilvl w:val="0"/>
          <w:numId w:val="3"/>
        </w:numPr>
        <w:autoSpaceDE w:val="0"/>
        <w:autoSpaceDN w:val="0"/>
        <w:adjustRightInd w:val="0"/>
        <w:contextualSpacing/>
      </w:pPr>
      <w:r w:rsidRPr="008F40A3">
        <w:t>Assist in delivering the Mayor of London’s nine strategic transport outcomes identified in the MTS</w:t>
      </w:r>
    </w:p>
    <w:p w:rsidR="000D4837" w:rsidRPr="008F40A3" w:rsidRDefault="000D4837" w:rsidP="000D4837">
      <w:pPr>
        <w:pStyle w:val="ListParagraph"/>
        <w:numPr>
          <w:ilvl w:val="0"/>
          <w:numId w:val="3"/>
        </w:numPr>
        <w:autoSpaceDE w:val="0"/>
        <w:autoSpaceDN w:val="0"/>
        <w:adjustRightInd w:val="0"/>
        <w:contextualSpacing/>
      </w:pPr>
      <w:r w:rsidRPr="008F40A3">
        <w:t>Assist in delivering the Mayoral overarching aim for 80% of all trips in London to be made on foot, by cycle or using public transport by 2041</w:t>
      </w:r>
    </w:p>
    <w:p w:rsidR="000D4837" w:rsidRPr="00E50973" w:rsidRDefault="000D4837" w:rsidP="000D4837">
      <w:pPr>
        <w:rPr>
          <w:rFonts w:cs="Arial"/>
          <w:szCs w:val="24"/>
          <w:highlight w:val="yellow"/>
          <w:lang w:eastAsia="en-GB"/>
        </w:rPr>
      </w:pPr>
    </w:p>
    <w:p w:rsidR="000D4837" w:rsidRPr="005F2D98" w:rsidRDefault="000D4837" w:rsidP="000D4837">
      <w:pPr>
        <w:pStyle w:val="BodyText"/>
        <w:numPr>
          <w:ilvl w:val="0"/>
          <w:numId w:val="5"/>
        </w:numPr>
        <w:tabs>
          <w:tab w:val="clear" w:pos="720"/>
          <w:tab w:val="left" w:pos="851"/>
        </w:tabs>
        <w:ind w:left="851" w:hanging="851"/>
        <w:rPr>
          <w:i w:val="0"/>
          <w:szCs w:val="24"/>
        </w:rPr>
      </w:pPr>
      <w:r w:rsidRPr="005F2D98">
        <w:rPr>
          <w:i w:val="0"/>
          <w:szCs w:val="24"/>
        </w:rPr>
        <w:t>The draft LIP3 has also considered the Harrow Core Strategy, the Harrow Health and Wellbeing Strategy 2016-2020, the needs of the Harrow and Wealdstone Opportunity area, the legal requirements of the Disability Discrimination Act and the environmental implications.</w:t>
      </w:r>
    </w:p>
    <w:p w:rsidR="000D4837" w:rsidRPr="00E50973" w:rsidRDefault="000D4837" w:rsidP="000D4837">
      <w:pPr>
        <w:pStyle w:val="BodyText"/>
        <w:tabs>
          <w:tab w:val="left" w:pos="851"/>
        </w:tabs>
        <w:ind w:left="851"/>
        <w:rPr>
          <w:i w:val="0"/>
          <w:szCs w:val="24"/>
          <w:highlight w:val="yellow"/>
        </w:rPr>
      </w:pPr>
    </w:p>
    <w:p w:rsidR="000D4837" w:rsidRPr="005F2D98" w:rsidRDefault="000D4837" w:rsidP="000D4837">
      <w:pPr>
        <w:pStyle w:val="BodyText"/>
        <w:numPr>
          <w:ilvl w:val="0"/>
          <w:numId w:val="5"/>
        </w:numPr>
        <w:tabs>
          <w:tab w:val="clear" w:pos="720"/>
          <w:tab w:val="left" w:pos="851"/>
        </w:tabs>
        <w:ind w:left="851" w:hanging="851"/>
        <w:rPr>
          <w:i w:val="0"/>
          <w:szCs w:val="24"/>
        </w:rPr>
      </w:pPr>
      <w:r w:rsidRPr="005F2D98">
        <w:rPr>
          <w:i w:val="0"/>
          <w:szCs w:val="24"/>
        </w:rPr>
        <w:t xml:space="preserve">Following LIP3 adoption, the previous LIP2 will </w:t>
      </w:r>
      <w:r>
        <w:rPr>
          <w:i w:val="0"/>
          <w:szCs w:val="24"/>
        </w:rPr>
        <w:t>be superseded and n</w:t>
      </w:r>
      <w:r w:rsidRPr="005F2D98">
        <w:rPr>
          <w:i w:val="0"/>
          <w:szCs w:val="24"/>
        </w:rPr>
        <w:t>o longer be Council policy.</w:t>
      </w:r>
    </w:p>
    <w:p w:rsidR="000D4837" w:rsidRPr="005F2D98" w:rsidRDefault="000D4837" w:rsidP="000D4837">
      <w:pPr>
        <w:pStyle w:val="ListParagraph"/>
        <w:rPr>
          <w:rFonts w:cs="Arial"/>
          <w:szCs w:val="24"/>
          <w:lang w:eastAsia="en-GB"/>
        </w:rPr>
      </w:pPr>
    </w:p>
    <w:p w:rsidR="000D4837" w:rsidRPr="005F2D98" w:rsidRDefault="000D4837" w:rsidP="000D4837">
      <w:pPr>
        <w:pStyle w:val="BodyText"/>
        <w:numPr>
          <w:ilvl w:val="0"/>
          <w:numId w:val="5"/>
        </w:numPr>
        <w:tabs>
          <w:tab w:val="clear" w:pos="720"/>
          <w:tab w:val="left" w:pos="851"/>
        </w:tabs>
        <w:ind w:left="851" w:hanging="851"/>
        <w:rPr>
          <w:i w:val="0"/>
          <w:szCs w:val="24"/>
        </w:rPr>
      </w:pPr>
      <w:r w:rsidRPr="005F2D98">
        <w:rPr>
          <w:i w:val="0"/>
          <w:szCs w:val="24"/>
        </w:rPr>
        <w:t xml:space="preserve">There are several other documents associated with LIP3 that expand on different areas of policy delivery in the LIP and have been reviewed in light of the changes introduced through LIP3. These </w:t>
      </w:r>
      <w:r>
        <w:rPr>
          <w:i w:val="0"/>
          <w:szCs w:val="24"/>
        </w:rPr>
        <w:t xml:space="preserve">revised strategic documents </w:t>
      </w:r>
      <w:r w:rsidRPr="005F2D98">
        <w:rPr>
          <w:i w:val="0"/>
          <w:szCs w:val="24"/>
        </w:rPr>
        <w:t xml:space="preserve">include the Harrow Road Safety </w:t>
      </w:r>
      <w:r>
        <w:rPr>
          <w:i w:val="0"/>
          <w:szCs w:val="24"/>
        </w:rPr>
        <w:t>Strategy</w:t>
      </w:r>
      <w:r w:rsidRPr="005F2D98">
        <w:rPr>
          <w:i w:val="0"/>
          <w:szCs w:val="24"/>
        </w:rPr>
        <w:t xml:space="preserve">, Parking Management </w:t>
      </w:r>
      <w:r>
        <w:rPr>
          <w:i w:val="0"/>
          <w:szCs w:val="24"/>
        </w:rPr>
        <w:t xml:space="preserve">and Enforcement </w:t>
      </w:r>
      <w:r w:rsidRPr="005F2D98">
        <w:rPr>
          <w:i w:val="0"/>
          <w:szCs w:val="24"/>
        </w:rPr>
        <w:t xml:space="preserve">Strategy and </w:t>
      </w:r>
      <w:r>
        <w:rPr>
          <w:i w:val="0"/>
          <w:szCs w:val="24"/>
        </w:rPr>
        <w:t xml:space="preserve">Walking, Cycling &amp; </w:t>
      </w:r>
      <w:r w:rsidRPr="005F2D98">
        <w:rPr>
          <w:i w:val="0"/>
          <w:szCs w:val="24"/>
        </w:rPr>
        <w:t>Sustainable Transport Strategy.</w:t>
      </w:r>
      <w:r>
        <w:rPr>
          <w:i w:val="0"/>
          <w:szCs w:val="24"/>
        </w:rPr>
        <w:t xml:space="preserve"> These documents are also being presented to Cabinet and are on the agenda to this meeting.</w:t>
      </w:r>
    </w:p>
    <w:p w:rsidR="000D4837" w:rsidRDefault="000D4837" w:rsidP="000D4837">
      <w:pPr>
        <w:pStyle w:val="Heading4"/>
        <w:rPr>
          <w:szCs w:val="24"/>
        </w:rPr>
      </w:pPr>
    </w:p>
    <w:p w:rsidR="000D4837" w:rsidRPr="004C24D8" w:rsidRDefault="000D4837" w:rsidP="000D4837">
      <w:pPr>
        <w:pStyle w:val="Heading4"/>
        <w:rPr>
          <w:szCs w:val="24"/>
        </w:rPr>
      </w:pPr>
      <w:r w:rsidRPr="004C24D8">
        <w:rPr>
          <w:szCs w:val="24"/>
        </w:rPr>
        <w:t xml:space="preserve">Staffing/workforce </w:t>
      </w:r>
    </w:p>
    <w:p w:rsidR="000D4837" w:rsidRPr="004C24D8" w:rsidRDefault="000D4837" w:rsidP="000D4837"/>
    <w:p w:rsidR="000D4837" w:rsidRPr="004C24D8" w:rsidRDefault="000D4837" w:rsidP="000D4837">
      <w:pPr>
        <w:pStyle w:val="BodyText"/>
        <w:numPr>
          <w:ilvl w:val="0"/>
          <w:numId w:val="5"/>
        </w:numPr>
        <w:tabs>
          <w:tab w:val="clear" w:pos="720"/>
          <w:tab w:val="left" w:pos="851"/>
        </w:tabs>
        <w:ind w:left="851" w:hanging="851"/>
        <w:rPr>
          <w:i w:val="0"/>
          <w:szCs w:val="24"/>
        </w:rPr>
      </w:pPr>
      <w:r w:rsidRPr="004C24D8">
        <w:rPr>
          <w:i w:val="0"/>
          <w:szCs w:val="24"/>
        </w:rPr>
        <w:t>The works identified for delivery in the draft LIP3 will be fully resourced by the TfL LIP funding. Some supporting funds from Harrow Capital and section106 developer contributions may be available.  The delivery of the programme will be undertaken by existing staff resources within the Traffic, Highways &amp; Asset Management team supported by technical consultants as needed.</w:t>
      </w:r>
    </w:p>
    <w:p w:rsidR="000D4837" w:rsidRPr="004C24D8" w:rsidRDefault="000D4837" w:rsidP="000D4837"/>
    <w:p w:rsidR="000D4837" w:rsidRPr="004C24D8" w:rsidRDefault="000D4837" w:rsidP="000D4837">
      <w:pPr>
        <w:pStyle w:val="Heading4"/>
        <w:tabs>
          <w:tab w:val="left" w:pos="3600"/>
        </w:tabs>
        <w:rPr>
          <w:szCs w:val="24"/>
        </w:rPr>
      </w:pPr>
      <w:r w:rsidRPr="004C24D8">
        <w:rPr>
          <w:szCs w:val="24"/>
        </w:rPr>
        <w:t>Performance Issues</w:t>
      </w:r>
      <w:r w:rsidRPr="004C24D8">
        <w:rPr>
          <w:szCs w:val="24"/>
        </w:rPr>
        <w:tab/>
      </w:r>
    </w:p>
    <w:p w:rsidR="000D4837" w:rsidRPr="00E50973" w:rsidRDefault="000D4837" w:rsidP="000D4837">
      <w:pPr>
        <w:tabs>
          <w:tab w:val="left" w:pos="7245"/>
        </w:tabs>
        <w:rPr>
          <w:i/>
          <w:color w:val="0000FF"/>
          <w:highlight w:val="yellow"/>
        </w:rPr>
      </w:pPr>
    </w:p>
    <w:p w:rsidR="000D4837" w:rsidRPr="007558A9" w:rsidRDefault="000D4837" w:rsidP="000D4837">
      <w:pPr>
        <w:pStyle w:val="BodyText"/>
        <w:numPr>
          <w:ilvl w:val="0"/>
          <w:numId w:val="5"/>
        </w:numPr>
        <w:tabs>
          <w:tab w:val="clear" w:pos="720"/>
          <w:tab w:val="left" w:pos="851"/>
        </w:tabs>
        <w:ind w:left="851" w:hanging="851"/>
        <w:rPr>
          <w:i w:val="0"/>
          <w:szCs w:val="24"/>
        </w:rPr>
      </w:pPr>
      <w:r w:rsidRPr="007558A9">
        <w:rPr>
          <w:i w:val="0"/>
          <w:szCs w:val="24"/>
        </w:rPr>
        <w:t>Implementing LIP3 will help to deliver Harrow’s corporate priorities and in particular building a better Harrow and protecting the most vulnerable.</w:t>
      </w:r>
    </w:p>
    <w:p w:rsidR="000D4837" w:rsidRPr="007558A9" w:rsidRDefault="000D4837" w:rsidP="000D4837">
      <w:pPr>
        <w:autoSpaceDE w:val="0"/>
        <w:autoSpaceDN w:val="0"/>
        <w:adjustRightInd w:val="0"/>
        <w:rPr>
          <w:rFonts w:cs="Arial"/>
          <w:szCs w:val="24"/>
          <w:lang w:eastAsia="en-GB"/>
        </w:rPr>
      </w:pPr>
    </w:p>
    <w:p w:rsidR="000D4837" w:rsidRPr="007558A9" w:rsidRDefault="000D4837" w:rsidP="000D4837">
      <w:pPr>
        <w:pStyle w:val="BodyText"/>
        <w:numPr>
          <w:ilvl w:val="0"/>
          <w:numId w:val="5"/>
        </w:numPr>
        <w:tabs>
          <w:tab w:val="clear" w:pos="720"/>
          <w:tab w:val="left" w:pos="851"/>
        </w:tabs>
        <w:ind w:left="851" w:hanging="851"/>
        <w:rPr>
          <w:i w:val="0"/>
          <w:szCs w:val="24"/>
        </w:rPr>
      </w:pPr>
      <w:r w:rsidRPr="007558A9">
        <w:rPr>
          <w:i w:val="0"/>
          <w:szCs w:val="24"/>
        </w:rPr>
        <w:t xml:space="preserve">It is a requirement for LIP3 to include targets against the Mayor of London’s overarching mode share aim, the Mayor of London’s nine </w:t>
      </w:r>
      <w:r w:rsidRPr="007558A9">
        <w:rPr>
          <w:i w:val="0"/>
          <w:szCs w:val="24"/>
        </w:rPr>
        <w:lastRenderedPageBreak/>
        <w:t>strategic transport outcomes and their respective outcome indicators. TfL needs to approve the targets set. The targets set are realistic but challenging and meeting them will be dependent on the availability of funds to implement appropriate schemes and the ability to deliver behavioural changes.  These caveats are included in LIP3.</w:t>
      </w:r>
    </w:p>
    <w:p w:rsidR="000D4837" w:rsidRPr="007558A9" w:rsidRDefault="000D4837" w:rsidP="000D4837">
      <w:pPr>
        <w:autoSpaceDE w:val="0"/>
        <w:autoSpaceDN w:val="0"/>
        <w:adjustRightInd w:val="0"/>
        <w:rPr>
          <w:rFonts w:cs="Arial"/>
          <w:color w:val="3A3F41"/>
          <w:szCs w:val="24"/>
          <w:lang w:eastAsia="en-GB"/>
        </w:rPr>
      </w:pPr>
    </w:p>
    <w:p w:rsidR="000D4837" w:rsidRPr="007558A9" w:rsidRDefault="000D4837" w:rsidP="000D4837">
      <w:pPr>
        <w:pStyle w:val="BodyText"/>
        <w:numPr>
          <w:ilvl w:val="0"/>
          <w:numId w:val="5"/>
        </w:numPr>
        <w:tabs>
          <w:tab w:val="clear" w:pos="720"/>
          <w:tab w:val="left" w:pos="851"/>
        </w:tabs>
        <w:ind w:left="851" w:hanging="851"/>
        <w:rPr>
          <w:i w:val="0"/>
          <w:szCs w:val="24"/>
        </w:rPr>
      </w:pPr>
      <w:r w:rsidRPr="007558A9">
        <w:rPr>
          <w:i w:val="0"/>
          <w:szCs w:val="24"/>
        </w:rPr>
        <w:t>The targets set in LIP3 are shown in the following table.</w:t>
      </w:r>
    </w:p>
    <w:p w:rsidR="000D4837" w:rsidRPr="007558A9" w:rsidRDefault="000D4837" w:rsidP="000D4837">
      <w:pPr>
        <w:autoSpaceDE w:val="0"/>
        <w:autoSpaceDN w:val="0"/>
        <w:adjustRightInd w:val="0"/>
        <w:rPr>
          <w:rFonts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073"/>
        <w:gridCol w:w="1313"/>
        <w:gridCol w:w="3818"/>
      </w:tblGrid>
      <w:tr w:rsidR="000D4837" w:rsidRPr="007558A9" w:rsidTr="00C05104">
        <w:trPr>
          <w:cantSplit/>
          <w:tblHeader/>
        </w:trPr>
        <w:tc>
          <w:tcPr>
            <w:tcW w:w="2321" w:type="dxa"/>
            <w:shd w:val="clear" w:color="auto" w:fill="D9D9D9"/>
          </w:tcPr>
          <w:p w:rsidR="000D4837" w:rsidRPr="007558A9" w:rsidRDefault="000D4837" w:rsidP="00C05104">
            <w:pPr>
              <w:autoSpaceDE w:val="0"/>
              <w:autoSpaceDN w:val="0"/>
              <w:adjustRightInd w:val="0"/>
              <w:rPr>
                <w:rFonts w:cs="Arial"/>
                <w:b/>
                <w:szCs w:val="24"/>
                <w:lang w:eastAsia="en-GB"/>
              </w:rPr>
            </w:pPr>
          </w:p>
        </w:tc>
        <w:tc>
          <w:tcPr>
            <w:tcW w:w="1073" w:type="dxa"/>
            <w:shd w:val="clear" w:color="auto" w:fill="D9D9D9"/>
          </w:tcPr>
          <w:p w:rsidR="000D4837" w:rsidRPr="007558A9" w:rsidRDefault="000D4837" w:rsidP="00C05104">
            <w:pPr>
              <w:autoSpaceDE w:val="0"/>
              <w:autoSpaceDN w:val="0"/>
              <w:adjustRightInd w:val="0"/>
              <w:rPr>
                <w:rFonts w:cs="Arial"/>
                <w:b/>
                <w:szCs w:val="24"/>
                <w:lang w:eastAsia="en-GB"/>
              </w:rPr>
            </w:pPr>
            <w:r w:rsidRPr="007558A9">
              <w:rPr>
                <w:rFonts w:cs="Arial"/>
                <w:b/>
                <w:szCs w:val="24"/>
                <w:lang w:eastAsia="en-GB"/>
              </w:rPr>
              <w:t>Target</w:t>
            </w:r>
          </w:p>
        </w:tc>
        <w:tc>
          <w:tcPr>
            <w:tcW w:w="1313" w:type="dxa"/>
            <w:shd w:val="clear" w:color="auto" w:fill="D9D9D9"/>
          </w:tcPr>
          <w:p w:rsidR="000D4837" w:rsidRPr="007558A9" w:rsidRDefault="000D4837" w:rsidP="00C05104">
            <w:pPr>
              <w:autoSpaceDE w:val="0"/>
              <w:autoSpaceDN w:val="0"/>
              <w:adjustRightInd w:val="0"/>
              <w:rPr>
                <w:rFonts w:cs="Arial"/>
                <w:b/>
                <w:szCs w:val="24"/>
                <w:lang w:eastAsia="en-GB"/>
              </w:rPr>
            </w:pPr>
            <w:r w:rsidRPr="007558A9">
              <w:rPr>
                <w:rFonts w:cs="Arial"/>
                <w:b/>
                <w:szCs w:val="24"/>
                <w:lang w:eastAsia="en-GB"/>
              </w:rPr>
              <w:t>Target year</w:t>
            </w:r>
          </w:p>
        </w:tc>
        <w:tc>
          <w:tcPr>
            <w:tcW w:w="3818" w:type="dxa"/>
            <w:shd w:val="clear" w:color="auto" w:fill="D9D9D9"/>
          </w:tcPr>
          <w:p w:rsidR="000D4837" w:rsidRPr="007558A9" w:rsidRDefault="000D4837" w:rsidP="00C05104">
            <w:pPr>
              <w:autoSpaceDE w:val="0"/>
              <w:autoSpaceDN w:val="0"/>
              <w:adjustRightInd w:val="0"/>
              <w:rPr>
                <w:rFonts w:cs="Arial"/>
                <w:b/>
                <w:szCs w:val="24"/>
                <w:lang w:eastAsia="en-GB"/>
              </w:rPr>
            </w:pPr>
            <w:r w:rsidRPr="007558A9">
              <w:rPr>
                <w:rFonts w:cs="Arial"/>
                <w:b/>
                <w:szCs w:val="24"/>
                <w:lang w:eastAsia="en-GB"/>
              </w:rPr>
              <w:t>Latest data</w:t>
            </w:r>
          </w:p>
        </w:tc>
      </w:tr>
      <w:tr w:rsidR="000D4837" w:rsidRPr="007558A9" w:rsidTr="00C05104">
        <w:trPr>
          <w:cantSplit/>
        </w:trPr>
        <w:tc>
          <w:tcPr>
            <w:tcW w:w="8525" w:type="dxa"/>
            <w:gridSpan w:val="4"/>
            <w:shd w:val="clear" w:color="auto" w:fill="auto"/>
          </w:tcPr>
          <w:p w:rsidR="000D4837" w:rsidRPr="007558A9" w:rsidRDefault="000D4837" w:rsidP="00C05104">
            <w:pPr>
              <w:autoSpaceDE w:val="0"/>
              <w:autoSpaceDN w:val="0"/>
              <w:adjustRightInd w:val="0"/>
              <w:rPr>
                <w:b/>
                <w:sz w:val="22"/>
                <w:szCs w:val="22"/>
                <w:lang w:eastAsia="en-GB"/>
              </w:rPr>
            </w:pPr>
            <w:r w:rsidRPr="007558A9">
              <w:rPr>
                <w:b/>
                <w:sz w:val="22"/>
                <w:szCs w:val="22"/>
                <w:lang w:eastAsia="en-GB"/>
              </w:rPr>
              <w:t xml:space="preserve">Overarching mode share aim </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Londoners’ trips to be on foot, by cycle or by public transport</w:t>
            </w:r>
          </w:p>
        </w:tc>
        <w:tc>
          <w:tcPr>
            <w:tcW w:w="107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50%</w:t>
            </w:r>
          </w:p>
        </w:tc>
        <w:tc>
          <w:tcPr>
            <w:tcW w:w="131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2021</w:t>
            </w:r>
          </w:p>
        </w:tc>
        <w:tc>
          <w:tcPr>
            <w:tcW w:w="3818"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Between 2014/15 and 2016/17, 48% of daily trips were made by foot, cycle or public transport</w:t>
            </w:r>
          </w:p>
        </w:tc>
      </w:tr>
      <w:tr w:rsidR="000D4837" w:rsidRPr="007558A9" w:rsidTr="00C05104">
        <w:trPr>
          <w:cantSplit/>
        </w:trPr>
        <w:tc>
          <w:tcPr>
            <w:tcW w:w="8525" w:type="dxa"/>
            <w:gridSpan w:val="4"/>
            <w:shd w:val="clear" w:color="auto" w:fill="auto"/>
          </w:tcPr>
          <w:p w:rsidR="000D4837" w:rsidRPr="007558A9" w:rsidRDefault="000D4837" w:rsidP="00C05104">
            <w:pPr>
              <w:rPr>
                <w:b/>
                <w:sz w:val="22"/>
                <w:szCs w:val="22"/>
                <w:lang w:eastAsia="en-GB"/>
              </w:rPr>
            </w:pPr>
            <w:r w:rsidRPr="007558A9">
              <w:rPr>
                <w:b/>
                <w:sz w:val="22"/>
                <w:szCs w:val="22"/>
                <w:lang w:eastAsia="en-GB"/>
              </w:rPr>
              <w:t>Outcome 1: London’s streets will be healthy and more Londoners will travel actively</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Londoners to do at least the 20 minutes of active travel they need to stay healthy each day</w:t>
            </w:r>
          </w:p>
        </w:tc>
        <w:tc>
          <w:tcPr>
            <w:tcW w:w="107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34%</w:t>
            </w:r>
          </w:p>
        </w:tc>
        <w:tc>
          <w:tcPr>
            <w:tcW w:w="131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2021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Between 2014/15 and 2016/17, 25% of residents were recorded as doing at least 20 mins active travel a day</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Londoners have access to a safe and pleasant cycle network</w:t>
            </w:r>
          </w:p>
        </w:tc>
        <w:tc>
          <w:tcPr>
            <w:tcW w:w="107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10%</w:t>
            </w:r>
          </w:p>
        </w:tc>
        <w:tc>
          <w:tcPr>
            <w:tcW w:w="131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2021</w:t>
            </w:r>
          </w:p>
        </w:tc>
        <w:tc>
          <w:tcPr>
            <w:tcW w:w="3818"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In 2016, none of her residents lived within 400m of the London-wide strategic cycle network</w:t>
            </w:r>
          </w:p>
        </w:tc>
      </w:tr>
      <w:tr w:rsidR="000D4837" w:rsidRPr="007558A9" w:rsidTr="00C05104">
        <w:trPr>
          <w:cantSplit/>
        </w:trPr>
        <w:tc>
          <w:tcPr>
            <w:tcW w:w="8525" w:type="dxa"/>
            <w:gridSpan w:val="4"/>
            <w:shd w:val="clear" w:color="auto" w:fill="auto"/>
          </w:tcPr>
          <w:p w:rsidR="000D4837" w:rsidRPr="007558A9" w:rsidRDefault="000D4837" w:rsidP="00C05104">
            <w:pPr>
              <w:autoSpaceDE w:val="0"/>
              <w:autoSpaceDN w:val="0"/>
              <w:adjustRightInd w:val="0"/>
              <w:rPr>
                <w:b/>
                <w:sz w:val="22"/>
                <w:szCs w:val="22"/>
                <w:lang w:eastAsia="en-GB"/>
              </w:rPr>
            </w:pPr>
            <w:r w:rsidRPr="007558A9">
              <w:rPr>
                <w:b/>
                <w:sz w:val="22"/>
                <w:szCs w:val="22"/>
                <w:lang w:eastAsia="en-GB"/>
              </w:rPr>
              <w:t>Outcome 2: London's streets will be safe and secure</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Deaths and serious injuries from all road collisions to be eliminated from our streets (2005/09 baseline)</w:t>
            </w:r>
          </w:p>
        </w:tc>
        <w:tc>
          <w:tcPr>
            <w:tcW w:w="107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20KSIs</w:t>
            </w:r>
          </w:p>
        </w:tc>
        <w:tc>
          <w:tcPr>
            <w:tcW w:w="1313"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2022</w:t>
            </w:r>
          </w:p>
        </w:tc>
        <w:tc>
          <w:tcPr>
            <w:tcW w:w="3818" w:type="dxa"/>
            <w:shd w:val="clear" w:color="auto" w:fill="auto"/>
          </w:tcPr>
          <w:p w:rsidR="000D4837" w:rsidRPr="007558A9" w:rsidRDefault="000D4837" w:rsidP="00C05104">
            <w:pPr>
              <w:autoSpaceDE w:val="0"/>
              <w:autoSpaceDN w:val="0"/>
              <w:adjustRightInd w:val="0"/>
              <w:rPr>
                <w:rFonts w:cs="Arial"/>
                <w:szCs w:val="24"/>
                <w:lang w:eastAsia="en-GB"/>
              </w:rPr>
            </w:pPr>
            <w:r w:rsidRPr="007558A9">
              <w:rPr>
                <w:sz w:val="22"/>
                <w:szCs w:val="22"/>
                <w:lang w:eastAsia="en-GB"/>
              </w:rPr>
              <w:t>The 2005/09 baseline in Harrow is 58 KSIs</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Deaths and serious injuries from all road collisions to be eliminated from our streets (2010/14 baseline)</w:t>
            </w:r>
          </w:p>
        </w:tc>
        <w:tc>
          <w:tcPr>
            <w:tcW w:w="107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13KSIs</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2030</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The 2010/14 baseline in Harrow is 42 KSIs</w:t>
            </w:r>
          </w:p>
        </w:tc>
      </w:tr>
      <w:tr w:rsidR="000D4837" w:rsidRPr="007558A9" w:rsidTr="00C05104">
        <w:trPr>
          <w:cantSplit/>
        </w:trPr>
        <w:tc>
          <w:tcPr>
            <w:tcW w:w="8525" w:type="dxa"/>
            <w:gridSpan w:val="4"/>
            <w:shd w:val="clear" w:color="auto" w:fill="auto"/>
          </w:tcPr>
          <w:p w:rsidR="000D4837" w:rsidRPr="007558A9" w:rsidRDefault="000D4837" w:rsidP="00C05104">
            <w:pPr>
              <w:autoSpaceDE w:val="0"/>
              <w:autoSpaceDN w:val="0"/>
              <w:adjustRightInd w:val="0"/>
              <w:rPr>
                <w:b/>
                <w:sz w:val="22"/>
                <w:szCs w:val="22"/>
                <w:lang w:eastAsia="en-GB"/>
              </w:rPr>
            </w:pPr>
            <w:r w:rsidRPr="007558A9">
              <w:rPr>
                <w:b/>
                <w:sz w:val="22"/>
                <w:szCs w:val="22"/>
                <w:lang w:eastAsia="en-GB"/>
              </w:rPr>
              <w:t>Outcome 3: London's streets will be used more efficiently and have less traffic on them</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Reduce the volume of traffic in London.</w:t>
            </w:r>
          </w:p>
        </w:tc>
        <w:tc>
          <w:tcPr>
            <w:tcW w:w="107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568 million annual vehicle km miles</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 xml:space="preserve">In 2015, traffic levels recorded by the </w:t>
            </w:r>
            <w:proofErr w:type="spellStart"/>
            <w:r w:rsidRPr="007558A9">
              <w:rPr>
                <w:sz w:val="22"/>
                <w:szCs w:val="22"/>
                <w:lang w:eastAsia="en-GB"/>
              </w:rPr>
              <w:t>DfT</w:t>
            </w:r>
            <w:proofErr w:type="spellEnd"/>
            <w:r w:rsidRPr="007558A9">
              <w:rPr>
                <w:sz w:val="22"/>
                <w:szCs w:val="22"/>
                <w:lang w:eastAsia="en-GB"/>
              </w:rPr>
              <w:t xml:space="preserve"> were 568 million annual vehicle </w:t>
            </w:r>
            <w:proofErr w:type="spellStart"/>
            <w:r w:rsidRPr="007558A9">
              <w:rPr>
                <w:sz w:val="22"/>
                <w:szCs w:val="22"/>
                <w:lang w:eastAsia="en-GB"/>
              </w:rPr>
              <w:t>kms</w:t>
            </w:r>
            <w:proofErr w:type="spellEnd"/>
            <w:r w:rsidRPr="007558A9">
              <w:rPr>
                <w:sz w:val="22"/>
                <w:szCs w:val="22"/>
                <w:lang w:eastAsia="en-GB"/>
              </w:rPr>
              <w:t>.  Target is a 0% increase by 2021</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Reduce car ownership in London</w:t>
            </w:r>
          </w:p>
        </w:tc>
        <w:tc>
          <w:tcPr>
            <w:tcW w:w="107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100,600</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In 2016, the number of licensed cars owned in Harrow was 104,675</w:t>
            </w:r>
          </w:p>
        </w:tc>
      </w:tr>
      <w:tr w:rsidR="000D4837" w:rsidRPr="007558A9" w:rsidTr="00C05104">
        <w:trPr>
          <w:cantSplit/>
        </w:trPr>
        <w:tc>
          <w:tcPr>
            <w:tcW w:w="8525" w:type="dxa"/>
            <w:gridSpan w:val="4"/>
            <w:shd w:val="clear" w:color="auto" w:fill="auto"/>
          </w:tcPr>
          <w:p w:rsidR="000D4837" w:rsidRPr="007558A9" w:rsidRDefault="000D4837" w:rsidP="00C05104">
            <w:pPr>
              <w:autoSpaceDE w:val="0"/>
              <w:autoSpaceDN w:val="0"/>
              <w:adjustRightInd w:val="0"/>
              <w:rPr>
                <w:b/>
                <w:sz w:val="22"/>
                <w:szCs w:val="22"/>
                <w:lang w:eastAsia="en-GB"/>
              </w:rPr>
            </w:pPr>
            <w:r w:rsidRPr="007558A9">
              <w:rPr>
                <w:b/>
                <w:sz w:val="22"/>
                <w:szCs w:val="22"/>
                <w:lang w:eastAsia="en-GB"/>
              </w:rPr>
              <w:t>Outcome 4: London's streets will be clean and green</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Reduced CO</w:t>
            </w:r>
            <w:r w:rsidRPr="007558A9">
              <w:rPr>
                <w:sz w:val="22"/>
                <w:szCs w:val="22"/>
                <w:vertAlign w:val="subscript"/>
                <w:lang w:eastAsia="en-GB"/>
              </w:rPr>
              <w:t>2</w:t>
            </w:r>
            <w:r w:rsidRPr="007558A9">
              <w:rPr>
                <w:sz w:val="22"/>
                <w:szCs w:val="22"/>
                <w:lang w:eastAsia="en-GB"/>
              </w:rPr>
              <w:t xml:space="preserve"> emissions</w:t>
            </w:r>
          </w:p>
        </w:tc>
        <w:tc>
          <w:tcPr>
            <w:tcW w:w="107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124,800 tonnes</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In 2013, 141,600 tonnes of CO</w:t>
            </w:r>
            <w:r w:rsidRPr="007558A9">
              <w:rPr>
                <w:sz w:val="22"/>
                <w:szCs w:val="22"/>
                <w:vertAlign w:val="subscript"/>
                <w:lang w:eastAsia="en-GB"/>
              </w:rPr>
              <w:t>2</w:t>
            </w:r>
            <w:r w:rsidRPr="007558A9">
              <w:rPr>
                <w:sz w:val="22"/>
                <w:szCs w:val="22"/>
                <w:lang w:eastAsia="en-GB"/>
              </w:rPr>
              <w:t xml:space="preserve"> were emitted from road transport in Harrow </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Reduced NO</w:t>
            </w:r>
            <w:r w:rsidRPr="007558A9">
              <w:rPr>
                <w:sz w:val="22"/>
                <w:szCs w:val="22"/>
                <w:vertAlign w:val="subscript"/>
                <w:lang w:eastAsia="en-GB"/>
              </w:rPr>
              <w:t>x</w:t>
            </w:r>
            <w:r w:rsidRPr="007558A9">
              <w:rPr>
                <w:sz w:val="22"/>
                <w:szCs w:val="22"/>
                <w:lang w:eastAsia="en-GB"/>
              </w:rPr>
              <w:t xml:space="preserve"> emissions</w:t>
            </w:r>
          </w:p>
        </w:tc>
        <w:tc>
          <w:tcPr>
            <w:tcW w:w="107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210 tonnes</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In 2013, 460 tonnes of NOx were emitted from road transport in Harrow</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lastRenderedPageBreak/>
              <w:t>Reduced particulate emissions</w:t>
            </w:r>
          </w:p>
        </w:tc>
        <w:tc>
          <w:tcPr>
            <w:tcW w:w="1073" w:type="dxa"/>
            <w:shd w:val="clear" w:color="auto" w:fill="auto"/>
          </w:tcPr>
          <w:p w:rsidR="000D4837" w:rsidRPr="007558A9" w:rsidRDefault="000D4837" w:rsidP="00C05104">
            <w:pPr>
              <w:rPr>
                <w:sz w:val="22"/>
                <w:szCs w:val="22"/>
                <w:lang w:eastAsia="en-GB"/>
              </w:rPr>
            </w:pPr>
            <w:r w:rsidRPr="007558A9">
              <w:rPr>
                <w:sz w:val="22"/>
                <w:szCs w:val="22"/>
                <w:lang w:eastAsia="en-GB"/>
              </w:rPr>
              <w:t>43 tonnes PM</w:t>
            </w:r>
            <w:r w:rsidRPr="007558A9">
              <w:rPr>
                <w:sz w:val="22"/>
                <w:szCs w:val="22"/>
                <w:vertAlign w:val="subscript"/>
                <w:lang w:eastAsia="en-GB"/>
              </w:rPr>
              <w:t>10</w:t>
            </w:r>
          </w:p>
          <w:p w:rsidR="000D4837" w:rsidRPr="007558A9" w:rsidRDefault="000D4837" w:rsidP="00C05104">
            <w:pPr>
              <w:autoSpaceDE w:val="0"/>
              <w:autoSpaceDN w:val="0"/>
              <w:adjustRightInd w:val="0"/>
              <w:rPr>
                <w:sz w:val="22"/>
                <w:szCs w:val="22"/>
                <w:lang w:eastAsia="en-GB"/>
              </w:rPr>
            </w:pPr>
            <w:r w:rsidRPr="007558A9">
              <w:rPr>
                <w:sz w:val="22"/>
                <w:szCs w:val="22"/>
                <w:lang w:eastAsia="en-GB"/>
              </w:rPr>
              <w:t>21 tonnes PM</w:t>
            </w:r>
            <w:r w:rsidRPr="007558A9">
              <w:rPr>
                <w:sz w:val="22"/>
                <w:szCs w:val="22"/>
                <w:vertAlign w:val="subscript"/>
                <w:lang w:eastAsia="en-GB"/>
              </w:rPr>
              <w:t>2.5</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In 2013, 51 tonnes of PM</w:t>
            </w:r>
            <w:r w:rsidRPr="007558A9">
              <w:rPr>
                <w:sz w:val="22"/>
                <w:szCs w:val="22"/>
                <w:vertAlign w:val="subscript"/>
                <w:lang w:eastAsia="en-GB"/>
              </w:rPr>
              <w:t>10</w:t>
            </w:r>
            <w:r w:rsidRPr="007558A9">
              <w:rPr>
                <w:sz w:val="22"/>
                <w:szCs w:val="22"/>
                <w:lang w:eastAsia="en-GB"/>
              </w:rPr>
              <w:t xml:space="preserve"> and 28 tonnes of PM</w:t>
            </w:r>
            <w:r w:rsidRPr="007558A9">
              <w:rPr>
                <w:sz w:val="22"/>
                <w:szCs w:val="22"/>
                <w:vertAlign w:val="subscript"/>
                <w:lang w:eastAsia="en-GB"/>
              </w:rPr>
              <w:t xml:space="preserve">2.5 </w:t>
            </w:r>
            <w:r w:rsidRPr="007558A9">
              <w:rPr>
                <w:sz w:val="22"/>
                <w:szCs w:val="22"/>
                <w:lang w:eastAsia="en-GB"/>
              </w:rPr>
              <w:t xml:space="preserve">were emitted from road transport in Harrow </w:t>
            </w:r>
          </w:p>
        </w:tc>
      </w:tr>
      <w:tr w:rsidR="000D4837" w:rsidRPr="007558A9" w:rsidTr="00C05104">
        <w:trPr>
          <w:cantSplit/>
        </w:trPr>
        <w:tc>
          <w:tcPr>
            <w:tcW w:w="8525" w:type="dxa"/>
            <w:gridSpan w:val="4"/>
            <w:shd w:val="clear" w:color="auto" w:fill="auto"/>
          </w:tcPr>
          <w:p w:rsidR="000D4837" w:rsidRPr="007558A9" w:rsidRDefault="000D4837" w:rsidP="00C05104">
            <w:pPr>
              <w:rPr>
                <w:b/>
                <w:sz w:val="22"/>
                <w:szCs w:val="22"/>
                <w:lang w:eastAsia="en-GB"/>
              </w:rPr>
            </w:pPr>
            <w:r w:rsidRPr="007558A9">
              <w:rPr>
                <w:b/>
                <w:sz w:val="22"/>
                <w:szCs w:val="22"/>
                <w:lang w:eastAsia="en-GB"/>
              </w:rPr>
              <w:t>Outcome 5: The public transport network will meet the needs of a growing London</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More trips by public transport - 14-15 million trips made by public transport every day by 2041</w:t>
            </w:r>
          </w:p>
        </w:tc>
        <w:tc>
          <w:tcPr>
            <w:tcW w:w="1073" w:type="dxa"/>
            <w:shd w:val="clear" w:color="auto" w:fill="auto"/>
          </w:tcPr>
          <w:p w:rsidR="000D4837" w:rsidRPr="007558A9" w:rsidRDefault="000D4837" w:rsidP="00C05104">
            <w:pPr>
              <w:rPr>
                <w:sz w:val="22"/>
                <w:szCs w:val="22"/>
                <w:lang w:eastAsia="en-GB"/>
              </w:rPr>
            </w:pPr>
            <w:r w:rsidRPr="007558A9">
              <w:rPr>
                <w:sz w:val="22"/>
                <w:szCs w:val="22"/>
                <w:lang w:eastAsia="en-GB"/>
              </w:rPr>
              <w:t>125,000 trips</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117,000 trips per day were made by public transport between 2013/14 and 2015/16</w:t>
            </w:r>
          </w:p>
        </w:tc>
      </w:tr>
      <w:tr w:rsidR="000D4837" w:rsidRPr="007558A9" w:rsidTr="00C05104">
        <w:trPr>
          <w:cantSplit/>
        </w:trPr>
        <w:tc>
          <w:tcPr>
            <w:tcW w:w="8525" w:type="dxa"/>
            <w:gridSpan w:val="4"/>
            <w:shd w:val="clear" w:color="auto" w:fill="auto"/>
          </w:tcPr>
          <w:p w:rsidR="000D4837" w:rsidRPr="007558A9" w:rsidRDefault="000D4837" w:rsidP="00C05104">
            <w:pPr>
              <w:rPr>
                <w:b/>
                <w:sz w:val="22"/>
                <w:szCs w:val="22"/>
                <w:lang w:eastAsia="en-GB"/>
              </w:rPr>
            </w:pPr>
            <w:r w:rsidRPr="007558A9">
              <w:rPr>
                <w:b/>
                <w:sz w:val="22"/>
                <w:szCs w:val="22"/>
                <w:lang w:eastAsia="en-GB"/>
              </w:rPr>
              <w:t>Outcome 6: Public transport will be safe, affordable and accessible to all</w:t>
            </w:r>
          </w:p>
        </w:tc>
      </w:tr>
      <w:tr w:rsidR="000D4837" w:rsidRPr="007558A9" w:rsidTr="00C05104">
        <w:trPr>
          <w:cantSplit/>
        </w:trPr>
        <w:tc>
          <w:tcPr>
            <w:tcW w:w="2321"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Everyone will be able to travel spontaneously and independently.</w:t>
            </w:r>
          </w:p>
        </w:tc>
        <w:tc>
          <w:tcPr>
            <w:tcW w:w="1073" w:type="dxa"/>
            <w:shd w:val="clear" w:color="auto" w:fill="auto"/>
          </w:tcPr>
          <w:p w:rsidR="000D4837" w:rsidRPr="007558A9" w:rsidRDefault="000D4837" w:rsidP="00C05104">
            <w:pPr>
              <w:rPr>
                <w:sz w:val="22"/>
                <w:szCs w:val="22"/>
                <w:lang w:eastAsia="en-GB"/>
              </w:rPr>
            </w:pPr>
            <w:r w:rsidRPr="007558A9">
              <w:rPr>
                <w:sz w:val="22"/>
                <w:szCs w:val="22"/>
                <w:lang w:eastAsia="en-GB"/>
              </w:rPr>
              <w:t>5 mins</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2041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Difference between total public transport network journey time and total step free public transport journey time in 2015 was 12 minutes</w:t>
            </w:r>
          </w:p>
        </w:tc>
      </w:tr>
      <w:tr w:rsidR="000D4837" w:rsidRPr="007558A9" w:rsidTr="00C05104">
        <w:trPr>
          <w:cantSplit/>
        </w:trPr>
        <w:tc>
          <w:tcPr>
            <w:tcW w:w="8525" w:type="dxa"/>
            <w:gridSpan w:val="4"/>
            <w:shd w:val="clear" w:color="auto" w:fill="auto"/>
            <w:vAlign w:val="center"/>
          </w:tcPr>
          <w:p w:rsidR="000D4837" w:rsidRPr="007558A9" w:rsidRDefault="000D4837" w:rsidP="00C05104">
            <w:pPr>
              <w:rPr>
                <w:b/>
                <w:sz w:val="22"/>
                <w:szCs w:val="22"/>
                <w:lang w:eastAsia="en-GB"/>
              </w:rPr>
            </w:pPr>
            <w:r w:rsidRPr="007558A9">
              <w:rPr>
                <w:b/>
                <w:sz w:val="22"/>
                <w:szCs w:val="22"/>
                <w:lang w:eastAsia="en-GB"/>
              </w:rPr>
              <w:t>Outcome 7: Journeys by public transport will be pleasant, fast and reliable</w:t>
            </w:r>
          </w:p>
        </w:tc>
      </w:tr>
      <w:tr w:rsidR="000D4837" w:rsidRPr="007558A9" w:rsidTr="00C05104">
        <w:trPr>
          <w:cantSplit/>
        </w:trPr>
        <w:tc>
          <w:tcPr>
            <w:tcW w:w="2321"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Bus journeys will be quick and reliable, an attractive alternative to the car</w:t>
            </w:r>
          </w:p>
        </w:tc>
        <w:tc>
          <w:tcPr>
            <w:tcW w:w="1073" w:type="dxa"/>
            <w:shd w:val="clear" w:color="auto" w:fill="auto"/>
          </w:tcPr>
          <w:p w:rsidR="000D4837" w:rsidRPr="007558A9" w:rsidRDefault="000D4837" w:rsidP="00C05104">
            <w:pPr>
              <w:rPr>
                <w:sz w:val="22"/>
                <w:szCs w:val="22"/>
                <w:lang w:eastAsia="en-GB"/>
              </w:rPr>
            </w:pPr>
            <w:r w:rsidRPr="007558A9">
              <w:rPr>
                <w:sz w:val="22"/>
                <w:szCs w:val="22"/>
                <w:lang w:eastAsia="en-GB"/>
              </w:rPr>
              <w:t>11.5mph</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 xml:space="preserve">In 2015, bus speeds were 11.1mph  </w:t>
            </w:r>
          </w:p>
        </w:tc>
      </w:tr>
      <w:tr w:rsidR="000D4837" w:rsidRPr="007558A9" w:rsidTr="00C05104">
        <w:trPr>
          <w:cantSplit/>
        </w:trPr>
        <w:tc>
          <w:tcPr>
            <w:tcW w:w="8525" w:type="dxa"/>
            <w:gridSpan w:val="4"/>
            <w:shd w:val="clear" w:color="auto" w:fill="auto"/>
            <w:vAlign w:val="center"/>
          </w:tcPr>
          <w:p w:rsidR="000D4837" w:rsidRPr="007558A9" w:rsidRDefault="000D4837" w:rsidP="00C05104">
            <w:pPr>
              <w:rPr>
                <w:b/>
                <w:sz w:val="22"/>
                <w:szCs w:val="22"/>
                <w:lang w:eastAsia="en-GB"/>
              </w:rPr>
            </w:pPr>
            <w:r w:rsidRPr="007558A9">
              <w:rPr>
                <w:b/>
                <w:sz w:val="22"/>
                <w:szCs w:val="22"/>
                <w:lang w:eastAsia="en-GB"/>
              </w:rPr>
              <w:t>Outcome 8: Active, efficient and sustainable travel will be the best options in new developments</w:t>
            </w:r>
          </w:p>
          <w:p w:rsidR="000D4837" w:rsidRPr="007558A9" w:rsidRDefault="000D4837" w:rsidP="00C05104">
            <w:pPr>
              <w:rPr>
                <w:b/>
                <w:sz w:val="22"/>
                <w:szCs w:val="22"/>
                <w:lang w:eastAsia="en-GB"/>
              </w:rPr>
            </w:pPr>
            <w:r w:rsidRPr="007558A9">
              <w:rPr>
                <w:b/>
                <w:sz w:val="22"/>
                <w:szCs w:val="22"/>
                <w:lang w:eastAsia="en-GB"/>
              </w:rPr>
              <w:t>Outcome 9: Transport investment will unlock the delivery of new homes and jobs</w:t>
            </w:r>
          </w:p>
        </w:tc>
      </w:tr>
      <w:tr w:rsidR="000D4837" w:rsidRPr="007558A9" w:rsidTr="00C05104">
        <w:trPr>
          <w:cantSplit/>
        </w:trPr>
        <w:tc>
          <w:tcPr>
            <w:tcW w:w="2321"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Delivery of Section 106 agreements</w:t>
            </w:r>
          </w:p>
        </w:tc>
        <w:tc>
          <w:tcPr>
            <w:tcW w:w="1073" w:type="dxa"/>
            <w:shd w:val="clear" w:color="auto" w:fill="auto"/>
          </w:tcPr>
          <w:p w:rsidR="000D4837" w:rsidRPr="007558A9" w:rsidRDefault="000D4837" w:rsidP="00C05104">
            <w:pPr>
              <w:rPr>
                <w:sz w:val="22"/>
                <w:szCs w:val="22"/>
                <w:lang w:eastAsia="en-GB"/>
              </w:rPr>
            </w:pPr>
            <w:r w:rsidRPr="007558A9">
              <w:rPr>
                <w:sz w:val="22"/>
                <w:szCs w:val="22"/>
                <w:lang w:eastAsia="en-GB"/>
              </w:rPr>
              <w:t>100%</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Implementation of all planning conditions</w:t>
            </w:r>
          </w:p>
        </w:tc>
      </w:tr>
      <w:tr w:rsidR="000D4837" w:rsidRPr="007558A9" w:rsidTr="00C05104">
        <w:trPr>
          <w:cantSplit/>
        </w:trPr>
        <w:tc>
          <w:tcPr>
            <w:tcW w:w="2321"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CIL agreements used for strategic transport initiatives</w:t>
            </w:r>
          </w:p>
        </w:tc>
        <w:tc>
          <w:tcPr>
            <w:tcW w:w="1073" w:type="dxa"/>
            <w:shd w:val="clear" w:color="auto" w:fill="auto"/>
          </w:tcPr>
          <w:p w:rsidR="000D4837" w:rsidRPr="007558A9" w:rsidRDefault="000D4837" w:rsidP="00C05104">
            <w:pPr>
              <w:rPr>
                <w:sz w:val="22"/>
                <w:szCs w:val="22"/>
                <w:lang w:eastAsia="en-GB"/>
              </w:rPr>
            </w:pPr>
            <w:r w:rsidRPr="007558A9">
              <w:rPr>
                <w:sz w:val="22"/>
                <w:szCs w:val="22"/>
                <w:lang w:eastAsia="en-GB"/>
              </w:rPr>
              <w:t>100%</w:t>
            </w:r>
          </w:p>
        </w:tc>
        <w:tc>
          <w:tcPr>
            <w:tcW w:w="1313" w:type="dxa"/>
            <w:shd w:val="clear" w:color="auto" w:fill="auto"/>
          </w:tcPr>
          <w:p w:rsidR="000D4837" w:rsidRPr="007558A9" w:rsidRDefault="000D4837" w:rsidP="00C05104">
            <w:pPr>
              <w:autoSpaceDE w:val="0"/>
              <w:autoSpaceDN w:val="0"/>
              <w:adjustRightInd w:val="0"/>
              <w:rPr>
                <w:sz w:val="22"/>
                <w:szCs w:val="22"/>
                <w:lang w:eastAsia="en-GB"/>
              </w:rPr>
            </w:pPr>
            <w:r w:rsidRPr="007558A9">
              <w:rPr>
                <w:sz w:val="22"/>
                <w:szCs w:val="22"/>
                <w:lang w:eastAsia="en-GB"/>
              </w:rPr>
              <w:t>2021</w:t>
            </w:r>
          </w:p>
        </w:tc>
        <w:tc>
          <w:tcPr>
            <w:tcW w:w="3818" w:type="dxa"/>
            <w:shd w:val="clear" w:color="auto" w:fill="auto"/>
            <w:vAlign w:val="center"/>
          </w:tcPr>
          <w:p w:rsidR="000D4837" w:rsidRPr="007558A9" w:rsidRDefault="000D4837" w:rsidP="00C05104">
            <w:pPr>
              <w:rPr>
                <w:sz w:val="22"/>
                <w:szCs w:val="22"/>
                <w:lang w:eastAsia="en-GB"/>
              </w:rPr>
            </w:pPr>
            <w:r w:rsidRPr="007558A9">
              <w:rPr>
                <w:sz w:val="22"/>
                <w:szCs w:val="22"/>
                <w:lang w:eastAsia="en-GB"/>
              </w:rPr>
              <w:t>Use of funding to support the delivery of strategic transport interventions</w:t>
            </w:r>
          </w:p>
        </w:tc>
      </w:tr>
    </w:tbl>
    <w:p w:rsidR="000D4837" w:rsidRPr="00E50973" w:rsidRDefault="000D4837" w:rsidP="000D4837">
      <w:pPr>
        <w:autoSpaceDE w:val="0"/>
        <w:autoSpaceDN w:val="0"/>
        <w:adjustRightInd w:val="0"/>
        <w:rPr>
          <w:rFonts w:cs="Arial"/>
          <w:szCs w:val="24"/>
          <w:highlight w:val="yellow"/>
          <w:lang w:eastAsia="en-GB"/>
        </w:rPr>
      </w:pPr>
    </w:p>
    <w:p w:rsidR="000D4837" w:rsidRPr="00E50973" w:rsidRDefault="000D4837" w:rsidP="000D4837">
      <w:pPr>
        <w:autoSpaceDE w:val="0"/>
        <w:autoSpaceDN w:val="0"/>
        <w:adjustRightInd w:val="0"/>
        <w:rPr>
          <w:rFonts w:cs="Arial"/>
          <w:szCs w:val="24"/>
          <w:highlight w:val="yellow"/>
          <w:lang w:eastAsia="en-GB"/>
        </w:rPr>
      </w:pPr>
    </w:p>
    <w:p w:rsidR="000D4837" w:rsidRPr="007558A9" w:rsidRDefault="000D4837" w:rsidP="000D4837">
      <w:pPr>
        <w:pStyle w:val="Heading4"/>
        <w:rPr>
          <w:szCs w:val="24"/>
        </w:rPr>
      </w:pPr>
      <w:r w:rsidRPr="007558A9">
        <w:rPr>
          <w:szCs w:val="24"/>
        </w:rPr>
        <w:t>Environmental Implications</w:t>
      </w:r>
    </w:p>
    <w:p w:rsidR="000D4837" w:rsidRPr="00E50973" w:rsidRDefault="000D4837" w:rsidP="000D4837">
      <w:pPr>
        <w:rPr>
          <w:highlight w:val="yellow"/>
        </w:rPr>
      </w:pPr>
    </w:p>
    <w:p w:rsidR="000D4837" w:rsidRPr="007558A9" w:rsidRDefault="000D4837" w:rsidP="000D4837">
      <w:pPr>
        <w:pStyle w:val="BodyText"/>
        <w:numPr>
          <w:ilvl w:val="0"/>
          <w:numId w:val="5"/>
        </w:numPr>
        <w:tabs>
          <w:tab w:val="clear" w:pos="720"/>
          <w:tab w:val="left" w:pos="851"/>
        </w:tabs>
        <w:ind w:left="851" w:hanging="851"/>
        <w:rPr>
          <w:i w:val="0"/>
          <w:szCs w:val="24"/>
        </w:rPr>
      </w:pPr>
      <w:r w:rsidRPr="007558A9">
        <w:rPr>
          <w:i w:val="0"/>
          <w:szCs w:val="24"/>
        </w:rPr>
        <w:t xml:space="preserve">The draft LIP3 </w:t>
      </w:r>
      <w:r>
        <w:rPr>
          <w:i w:val="0"/>
          <w:szCs w:val="24"/>
        </w:rPr>
        <w:t>underwent</w:t>
      </w:r>
      <w:r w:rsidRPr="007558A9">
        <w:rPr>
          <w:i w:val="0"/>
          <w:szCs w:val="24"/>
        </w:rPr>
        <w:t xml:space="preserve"> a Strategic Environmental Assessment (SEA).  This indicated that there are environmental benefits from delivering the works included.  The main benefits are in improving air quality and also improving the population and human health.  No negative environmental issues were identified as part of the SEA.</w:t>
      </w:r>
    </w:p>
    <w:p w:rsidR="000D4837" w:rsidRPr="00E50973" w:rsidRDefault="000D4837" w:rsidP="000D4837">
      <w:pPr>
        <w:rPr>
          <w:highlight w:val="yellow"/>
        </w:rPr>
      </w:pPr>
    </w:p>
    <w:p w:rsidR="000D4837" w:rsidRPr="007558A9" w:rsidRDefault="000D4837" w:rsidP="000D4837">
      <w:pPr>
        <w:pStyle w:val="BodyText"/>
        <w:numPr>
          <w:ilvl w:val="0"/>
          <w:numId w:val="5"/>
        </w:numPr>
        <w:tabs>
          <w:tab w:val="clear" w:pos="720"/>
          <w:tab w:val="left" w:pos="851"/>
        </w:tabs>
        <w:ind w:left="851" w:hanging="851"/>
        <w:rPr>
          <w:i w:val="0"/>
          <w:szCs w:val="24"/>
        </w:rPr>
      </w:pPr>
      <w:r w:rsidRPr="007558A9">
        <w:rPr>
          <w:i w:val="0"/>
          <w:szCs w:val="24"/>
        </w:rPr>
        <w:t>Key air quality benefits identified were from reducing car travel, encouraging greener vehicles and reducing congestion.</w:t>
      </w:r>
    </w:p>
    <w:p w:rsidR="000D4837" w:rsidRPr="007558A9" w:rsidRDefault="000D4837" w:rsidP="000D4837"/>
    <w:p w:rsidR="000D4837" w:rsidRDefault="000D4837" w:rsidP="000D4837">
      <w:pPr>
        <w:pStyle w:val="BodyText"/>
        <w:numPr>
          <w:ilvl w:val="0"/>
          <w:numId w:val="5"/>
        </w:numPr>
        <w:tabs>
          <w:tab w:val="clear" w:pos="720"/>
          <w:tab w:val="left" w:pos="851"/>
        </w:tabs>
        <w:ind w:left="851" w:hanging="851"/>
        <w:rPr>
          <w:i w:val="0"/>
          <w:szCs w:val="24"/>
        </w:rPr>
      </w:pPr>
      <w:r w:rsidRPr="007558A9">
        <w:rPr>
          <w:i w:val="0"/>
          <w:szCs w:val="24"/>
        </w:rPr>
        <w:t>Key population and human health benefits identified were from reducing casualties, encouraging active travel, health walks and as a result of improving air quality.  The benefits associated with increased active travel and health walks are reduced diabetes and obesity levels.</w:t>
      </w:r>
    </w:p>
    <w:p w:rsidR="000D4837" w:rsidRDefault="000D4837" w:rsidP="000D4837">
      <w:pPr>
        <w:pStyle w:val="ListParagraph"/>
        <w:rPr>
          <w:i/>
          <w:szCs w:val="24"/>
        </w:rPr>
      </w:pPr>
    </w:p>
    <w:p w:rsidR="000D4837" w:rsidRPr="007558A9" w:rsidRDefault="000D4837" w:rsidP="000D4837">
      <w:pPr>
        <w:pStyle w:val="BodyText"/>
        <w:numPr>
          <w:ilvl w:val="0"/>
          <w:numId w:val="5"/>
        </w:numPr>
        <w:tabs>
          <w:tab w:val="clear" w:pos="720"/>
          <w:tab w:val="left" w:pos="851"/>
        </w:tabs>
        <w:ind w:left="851" w:hanging="851"/>
        <w:rPr>
          <w:i w:val="0"/>
          <w:szCs w:val="24"/>
        </w:rPr>
      </w:pPr>
      <w:r>
        <w:rPr>
          <w:i w:val="0"/>
          <w:szCs w:val="24"/>
        </w:rPr>
        <w:lastRenderedPageBreak/>
        <w:t>In line with the SEA regulations, the Environmental Statement associated with LIP3 will be made available on Harrow’s website.</w:t>
      </w:r>
    </w:p>
    <w:p w:rsidR="000D4837" w:rsidRPr="007558A9" w:rsidRDefault="000D4837" w:rsidP="000D4837"/>
    <w:p w:rsidR="000D4837" w:rsidRPr="00111AED" w:rsidRDefault="000D4837" w:rsidP="000D4837">
      <w:pPr>
        <w:pStyle w:val="Heading2"/>
      </w:pPr>
      <w:r w:rsidRPr="00111AED">
        <w:t>Risk Management Implications</w:t>
      </w:r>
    </w:p>
    <w:p w:rsidR="000D4837" w:rsidRPr="00111AED" w:rsidRDefault="000D4837" w:rsidP="000D4837">
      <w:pPr>
        <w:pStyle w:val="Heading4"/>
        <w:rPr>
          <w:b w:val="0"/>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Risk included on Directorate risk register?  No</w:t>
      </w:r>
      <w:r w:rsidRPr="00111AED">
        <w:rPr>
          <w:i w:val="0"/>
          <w:szCs w:val="24"/>
        </w:rPr>
        <w:tab/>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Separate risk register in place?  Yes. The delivery of interventions and schemes resulting from LIP3 policy will be subject to separate risk assessments.</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 xml:space="preserve">The major risk to delivery of all schemes is lack of funding. None of the funding shown in the draft LIP3 is guaranteed. </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TfL are not able to confirm funding availability over the lifetime of the LIP and therefore not all schemes will be implemented. As this will be a public document, this may raise public expectations and not be realised.</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Funds for work outlined in the plan are from Transport for London through the LIPs needs based funding and other TfL / GLA bidding funding streams.  Some funding is also from the Council capital budget and Section 106 funds. These funds are also not guaranteed.</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Any larger scheme that is progressed will include a separate scheme risk register.</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 xml:space="preserve">If funding is not available for future works programmed in LIP3 then future TfL funding requests will reflect the changes and timetables will be </w:t>
      </w:r>
      <w:proofErr w:type="spellStart"/>
      <w:r w:rsidRPr="00111AED">
        <w:rPr>
          <w:i w:val="0"/>
          <w:szCs w:val="24"/>
        </w:rPr>
        <w:t>reprofiled</w:t>
      </w:r>
      <w:proofErr w:type="spellEnd"/>
      <w:r w:rsidRPr="00111AED">
        <w:rPr>
          <w:i w:val="0"/>
          <w:szCs w:val="24"/>
        </w:rPr>
        <w:t>.</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If the Mayor of London does not approve the Plan he has the powers to prepare a Plan on behalf of the Council and recover his costs.</w:t>
      </w:r>
    </w:p>
    <w:p w:rsidR="000D4837" w:rsidRPr="00111AED" w:rsidRDefault="000D4837" w:rsidP="000D4837">
      <w:pPr>
        <w:pStyle w:val="BodyText"/>
        <w:tabs>
          <w:tab w:val="left" w:pos="851"/>
        </w:tabs>
        <w:ind w:left="851"/>
        <w:rPr>
          <w:i w:val="0"/>
          <w:szCs w:val="24"/>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If the Council fails to implement any proposal in the Plan, the Mayor of</w:t>
      </w:r>
    </w:p>
    <w:p w:rsidR="000D4837" w:rsidRPr="00111AED" w:rsidRDefault="000D4837" w:rsidP="000D4837">
      <w:pPr>
        <w:pStyle w:val="BodyText"/>
        <w:tabs>
          <w:tab w:val="left" w:pos="851"/>
        </w:tabs>
        <w:ind w:left="851"/>
        <w:rPr>
          <w:i w:val="0"/>
          <w:szCs w:val="24"/>
        </w:rPr>
      </w:pPr>
      <w:r w:rsidRPr="00111AED">
        <w:rPr>
          <w:i w:val="0"/>
          <w:szCs w:val="24"/>
        </w:rPr>
        <w:t>London may do it on the Council’s behalf and charge reasonable expenses.</w:t>
      </w:r>
    </w:p>
    <w:p w:rsidR="000D4837" w:rsidRPr="00111AED" w:rsidRDefault="000D4837" w:rsidP="000D4837">
      <w:pPr>
        <w:ind w:right="141"/>
        <w:rPr>
          <w:rFonts w:cs="Arial"/>
          <w:szCs w:val="24"/>
          <w:lang w:val="en-US" w:eastAsia="en-GB"/>
        </w:rPr>
      </w:pPr>
    </w:p>
    <w:p w:rsidR="000D4837" w:rsidRPr="00111AED" w:rsidRDefault="000D4837" w:rsidP="000D4837">
      <w:pPr>
        <w:pStyle w:val="Heading2"/>
      </w:pPr>
      <w:r w:rsidRPr="00111AED">
        <w:t xml:space="preserve">Procurement Implications </w:t>
      </w:r>
    </w:p>
    <w:p w:rsidR="000D4837" w:rsidRPr="00111AED" w:rsidRDefault="000D4837" w:rsidP="000D4837"/>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 xml:space="preserve">Consultants and contractors will need to be procured to deliver LIP3 proposals.  This is business as usual.  The level of annual funding available is relatively stable and therefore work will be procured in line with </w:t>
      </w:r>
      <w:r w:rsidRPr="00A24AA4">
        <w:rPr>
          <w:i w:val="0"/>
          <w:szCs w:val="24"/>
        </w:rPr>
        <w:t xml:space="preserve">the Public Contract Regulations 2015 and our internal Contract Procedure Rules  </w:t>
      </w:r>
      <w:r w:rsidRPr="00111AED">
        <w:rPr>
          <w:i w:val="0"/>
          <w:szCs w:val="24"/>
        </w:rPr>
        <w:t>.</w:t>
      </w:r>
    </w:p>
    <w:p w:rsidR="000D4837" w:rsidRPr="00111AED" w:rsidRDefault="000D4837" w:rsidP="000D4837">
      <w:pPr>
        <w:pStyle w:val="Heading2"/>
      </w:pPr>
    </w:p>
    <w:p w:rsidR="000D4837" w:rsidRPr="00AC0B8C" w:rsidRDefault="000D4837" w:rsidP="000D4837">
      <w:pPr>
        <w:pStyle w:val="Heading2"/>
      </w:pPr>
      <w:r w:rsidRPr="00111AED">
        <w:t>Legal Implications</w:t>
      </w:r>
    </w:p>
    <w:p w:rsidR="000D4837" w:rsidRPr="00E50973" w:rsidRDefault="000D4837" w:rsidP="000D4837">
      <w:pPr>
        <w:rPr>
          <w:highlight w:val="yellow"/>
        </w:rPr>
      </w:pPr>
    </w:p>
    <w:p w:rsidR="000D4837" w:rsidRPr="00111AED" w:rsidRDefault="000D4837" w:rsidP="000D4837">
      <w:pPr>
        <w:pStyle w:val="BodyText"/>
        <w:numPr>
          <w:ilvl w:val="0"/>
          <w:numId w:val="5"/>
        </w:numPr>
        <w:tabs>
          <w:tab w:val="clear" w:pos="720"/>
          <w:tab w:val="left" w:pos="851"/>
        </w:tabs>
        <w:ind w:left="851" w:hanging="851"/>
        <w:rPr>
          <w:i w:val="0"/>
          <w:szCs w:val="24"/>
        </w:rPr>
      </w:pPr>
      <w:r w:rsidRPr="00111AED">
        <w:rPr>
          <w:i w:val="0"/>
          <w:szCs w:val="24"/>
        </w:rPr>
        <w:t>Section 145 of the G</w:t>
      </w:r>
      <w:r>
        <w:rPr>
          <w:i w:val="0"/>
          <w:szCs w:val="24"/>
        </w:rPr>
        <w:t xml:space="preserve">reater </w:t>
      </w:r>
      <w:r w:rsidRPr="00111AED">
        <w:rPr>
          <w:i w:val="0"/>
          <w:szCs w:val="24"/>
        </w:rPr>
        <w:t>L</w:t>
      </w:r>
      <w:r>
        <w:rPr>
          <w:i w:val="0"/>
          <w:szCs w:val="24"/>
        </w:rPr>
        <w:t xml:space="preserve">ondon </w:t>
      </w:r>
      <w:r w:rsidRPr="00111AED">
        <w:rPr>
          <w:i w:val="0"/>
          <w:szCs w:val="24"/>
        </w:rPr>
        <w:t>A</w:t>
      </w:r>
      <w:r>
        <w:rPr>
          <w:i w:val="0"/>
          <w:szCs w:val="24"/>
        </w:rPr>
        <w:t>uthority</w:t>
      </w:r>
      <w:r w:rsidRPr="00111AED">
        <w:rPr>
          <w:i w:val="0"/>
          <w:szCs w:val="24"/>
        </w:rPr>
        <w:t xml:space="preserve"> Act 1999 </w:t>
      </w:r>
      <w:r>
        <w:rPr>
          <w:i w:val="0"/>
          <w:szCs w:val="24"/>
        </w:rPr>
        <w:t xml:space="preserve">(“the GLA Act”) </w:t>
      </w:r>
      <w:r w:rsidRPr="00111AED">
        <w:rPr>
          <w:i w:val="0"/>
          <w:szCs w:val="24"/>
        </w:rPr>
        <w:t xml:space="preserve">requires all London authorities as soon as reasonably practicable </w:t>
      </w:r>
      <w:r>
        <w:rPr>
          <w:i w:val="0"/>
          <w:szCs w:val="24"/>
        </w:rPr>
        <w:t xml:space="preserve">after the Mayor has published a transport </w:t>
      </w:r>
      <w:r w:rsidRPr="00111AED">
        <w:rPr>
          <w:i w:val="0"/>
          <w:szCs w:val="24"/>
        </w:rPr>
        <w:t xml:space="preserve">to prepare a LIP setting out </w:t>
      </w:r>
      <w:r w:rsidRPr="00111AED">
        <w:rPr>
          <w:i w:val="0"/>
          <w:szCs w:val="24"/>
        </w:rPr>
        <w:lastRenderedPageBreak/>
        <w:t>proposals for implementing the Mayor’s Transport Strategy for their area. In preparing its LIP, the Council is required to have regard to the Mayor of London’s Transport Strategy and the guidance issued by the Mayor.</w:t>
      </w:r>
    </w:p>
    <w:p w:rsidR="000D4837" w:rsidRPr="00111AED" w:rsidRDefault="000D4837" w:rsidP="000D4837">
      <w:pPr>
        <w:pStyle w:val="BodyText"/>
        <w:tabs>
          <w:tab w:val="left" w:pos="851"/>
        </w:tabs>
        <w:ind w:left="851"/>
        <w:rPr>
          <w:i w:val="0"/>
          <w:szCs w:val="24"/>
        </w:rPr>
      </w:pPr>
    </w:p>
    <w:p w:rsidR="000D4837" w:rsidRDefault="000D4837" w:rsidP="000D4837">
      <w:pPr>
        <w:pStyle w:val="BodyText"/>
        <w:numPr>
          <w:ilvl w:val="0"/>
          <w:numId w:val="5"/>
        </w:numPr>
        <w:tabs>
          <w:tab w:val="clear" w:pos="720"/>
          <w:tab w:val="left" w:pos="851"/>
        </w:tabs>
        <w:ind w:left="851" w:hanging="851"/>
        <w:rPr>
          <w:i w:val="0"/>
          <w:szCs w:val="24"/>
        </w:rPr>
      </w:pPr>
      <w:r>
        <w:rPr>
          <w:i w:val="0"/>
          <w:szCs w:val="24"/>
        </w:rPr>
        <w:t>As the LIP3 has been approved by the Mayor, the Council is required under section 151 of the GLA Act to implement the proposals contained in the LIP3 following its adoption by full Council.</w:t>
      </w:r>
    </w:p>
    <w:p w:rsidR="000D4837" w:rsidRPr="00111AED" w:rsidRDefault="000D4837" w:rsidP="000D4837">
      <w:pPr>
        <w:pStyle w:val="BodyText"/>
        <w:tabs>
          <w:tab w:val="left" w:pos="851"/>
        </w:tabs>
        <w:ind w:left="851"/>
        <w:rPr>
          <w:i w:val="0"/>
          <w:szCs w:val="24"/>
        </w:rPr>
      </w:pPr>
      <w:r>
        <w:rPr>
          <w:i w:val="0"/>
          <w:szCs w:val="24"/>
        </w:rPr>
        <w:t xml:space="preserve">  </w:t>
      </w:r>
    </w:p>
    <w:p w:rsidR="000D4837" w:rsidRDefault="000D4837" w:rsidP="000D4837">
      <w:pPr>
        <w:pStyle w:val="BodyText"/>
        <w:numPr>
          <w:ilvl w:val="0"/>
          <w:numId w:val="5"/>
        </w:numPr>
        <w:tabs>
          <w:tab w:val="clear" w:pos="720"/>
          <w:tab w:val="left" w:pos="851"/>
        </w:tabs>
        <w:ind w:left="851" w:hanging="851"/>
        <w:rPr>
          <w:i w:val="0"/>
          <w:szCs w:val="24"/>
        </w:rPr>
      </w:pPr>
      <w:r w:rsidRPr="00111AED">
        <w:rPr>
          <w:i w:val="0"/>
          <w:szCs w:val="24"/>
        </w:rPr>
        <w:t>The Mayor can exercise his powers</w:t>
      </w:r>
      <w:r>
        <w:rPr>
          <w:i w:val="0"/>
          <w:szCs w:val="24"/>
        </w:rPr>
        <w:t xml:space="preserve"> </w:t>
      </w:r>
      <w:r w:rsidRPr="00111AED">
        <w:rPr>
          <w:i w:val="0"/>
          <w:szCs w:val="24"/>
        </w:rPr>
        <w:t xml:space="preserve">under section 152 of the GLA Act </w:t>
      </w:r>
      <w:r>
        <w:rPr>
          <w:i w:val="0"/>
          <w:szCs w:val="24"/>
        </w:rPr>
        <w:t>to implement the proposals</w:t>
      </w:r>
      <w:r w:rsidRPr="00111AED">
        <w:rPr>
          <w:i w:val="0"/>
          <w:szCs w:val="24"/>
        </w:rPr>
        <w:t xml:space="preserve"> </w:t>
      </w:r>
      <w:r>
        <w:rPr>
          <w:i w:val="0"/>
          <w:szCs w:val="24"/>
        </w:rPr>
        <w:t xml:space="preserve">in the LIP3 </w:t>
      </w:r>
      <w:r w:rsidRPr="00111AED">
        <w:rPr>
          <w:i w:val="0"/>
          <w:szCs w:val="24"/>
        </w:rPr>
        <w:t>on</w:t>
      </w:r>
      <w:r>
        <w:rPr>
          <w:i w:val="0"/>
          <w:szCs w:val="24"/>
        </w:rPr>
        <w:t xml:space="preserve"> behalf of the C</w:t>
      </w:r>
      <w:r w:rsidRPr="00111AED">
        <w:rPr>
          <w:i w:val="0"/>
          <w:szCs w:val="24"/>
        </w:rPr>
        <w:t xml:space="preserve">ouncil </w:t>
      </w:r>
      <w:r>
        <w:rPr>
          <w:i w:val="0"/>
          <w:szCs w:val="24"/>
        </w:rPr>
        <w:t>if</w:t>
      </w:r>
      <w:r w:rsidRPr="00111AED">
        <w:rPr>
          <w:i w:val="0"/>
          <w:szCs w:val="24"/>
        </w:rPr>
        <w:t xml:space="preserve"> he considers </w:t>
      </w:r>
      <w:r>
        <w:rPr>
          <w:i w:val="0"/>
          <w:szCs w:val="24"/>
        </w:rPr>
        <w:t xml:space="preserve">that the Council </w:t>
      </w:r>
      <w:r w:rsidRPr="00111AED">
        <w:rPr>
          <w:i w:val="0"/>
          <w:szCs w:val="24"/>
        </w:rPr>
        <w:t xml:space="preserve">has failed or is likely to fail satisfactorily to implement any proposal contained in </w:t>
      </w:r>
      <w:r>
        <w:rPr>
          <w:i w:val="0"/>
          <w:szCs w:val="24"/>
        </w:rPr>
        <w:t>the LIP3</w:t>
      </w:r>
      <w:r w:rsidRPr="00111AED">
        <w:rPr>
          <w:i w:val="0"/>
          <w:szCs w:val="24"/>
        </w:rPr>
        <w:t xml:space="preserve">.  Should the Mayor exercise </w:t>
      </w:r>
      <w:r>
        <w:rPr>
          <w:i w:val="0"/>
          <w:szCs w:val="24"/>
        </w:rPr>
        <w:t>his</w:t>
      </w:r>
      <w:r w:rsidRPr="00111AED">
        <w:rPr>
          <w:i w:val="0"/>
          <w:szCs w:val="24"/>
        </w:rPr>
        <w:t xml:space="preserve"> power</w:t>
      </w:r>
      <w:r>
        <w:rPr>
          <w:i w:val="0"/>
          <w:szCs w:val="24"/>
        </w:rPr>
        <w:t xml:space="preserve"> to implement the proposals on behalf of the Council, </w:t>
      </w:r>
      <w:r w:rsidRPr="00111AED">
        <w:rPr>
          <w:i w:val="0"/>
          <w:szCs w:val="24"/>
        </w:rPr>
        <w:t xml:space="preserve">he is entitled by virtue of section 152 (7) </w:t>
      </w:r>
      <w:r>
        <w:rPr>
          <w:i w:val="0"/>
          <w:szCs w:val="24"/>
        </w:rPr>
        <w:t xml:space="preserve">of the GLA Act </w:t>
      </w:r>
      <w:r w:rsidRPr="00111AED">
        <w:rPr>
          <w:i w:val="0"/>
          <w:szCs w:val="24"/>
        </w:rPr>
        <w:t xml:space="preserve">to recover the reasonable costs of doing so. However, it is </w:t>
      </w:r>
      <w:r>
        <w:rPr>
          <w:i w:val="0"/>
          <w:szCs w:val="24"/>
        </w:rPr>
        <w:t>considered</w:t>
      </w:r>
      <w:r w:rsidRPr="00111AED">
        <w:rPr>
          <w:i w:val="0"/>
          <w:szCs w:val="24"/>
        </w:rPr>
        <w:t xml:space="preserve"> that </w:t>
      </w:r>
      <w:r>
        <w:rPr>
          <w:i w:val="0"/>
          <w:szCs w:val="24"/>
        </w:rPr>
        <w:t xml:space="preserve">the Mayor is only likely to exercise </w:t>
      </w:r>
      <w:r w:rsidRPr="00111AED">
        <w:rPr>
          <w:i w:val="0"/>
          <w:szCs w:val="24"/>
        </w:rPr>
        <w:t xml:space="preserve">this power in cases where </w:t>
      </w:r>
      <w:r>
        <w:rPr>
          <w:i w:val="0"/>
          <w:szCs w:val="24"/>
        </w:rPr>
        <w:t>a</w:t>
      </w:r>
      <w:r w:rsidRPr="00111AED">
        <w:rPr>
          <w:i w:val="0"/>
          <w:szCs w:val="24"/>
        </w:rPr>
        <w:t xml:space="preserve"> </w:t>
      </w:r>
      <w:r>
        <w:rPr>
          <w:i w:val="0"/>
          <w:szCs w:val="24"/>
        </w:rPr>
        <w:t xml:space="preserve">local authority has </w:t>
      </w:r>
      <w:r w:rsidRPr="00111AED">
        <w:rPr>
          <w:i w:val="0"/>
          <w:szCs w:val="24"/>
        </w:rPr>
        <w:t>deviate</w:t>
      </w:r>
      <w:r>
        <w:rPr>
          <w:i w:val="0"/>
          <w:szCs w:val="24"/>
        </w:rPr>
        <w:t>d</w:t>
      </w:r>
      <w:r w:rsidRPr="00111AED">
        <w:rPr>
          <w:i w:val="0"/>
          <w:szCs w:val="24"/>
        </w:rPr>
        <w:t xml:space="preserve"> significantly from its LIP and the Mayor’s Transport Strategy, rather than</w:t>
      </w:r>
      <w:r>
        <w:rPr>
          <w:i w:val="0"/>
          <w:szCs w:val="24"/>
        </w:rPr>
        <w:t xml:space="preserve"> where there have been</w:t>
      </w:r>
      <w:r w:rsidRPr="00111AED">
        <w:rPr>
          <w:i w:val="0"/>
          <w:szCs w:val="24"/>
        </w:rPr>
        <w:t xml:space="preserve"> minor programme variations. </w:t>
      </w:r>
    </w:p>
    <w:p w:rsidR="000D4837" w:rsidRDefault="000D4837" w:rsidP="000D4837">
      <w:pPr>
        <w:pStyle w:val="BodyText"/>
        <w:tabs>
          <w:tab w:val="left" w:pos="851"/>
        </w:tabs>
        <w:ind w:left="851"/>
        <w:rPr>
          <w:i w:val="0"/>
          <w:szCs w:val="24"/>
        </w:rPr>
      </w:pPr>
    </w:p>
    <w:p w:rsidR="000D4837" w:rsidRPr="00A83565" w:rsidRDefault="000D4837" w:rsidP="000D4837">
      <w:pPr>
        <w:pStyle w:val="BodyText"/>
        <w:numPr>
          <w:ilvl w:val="0"/>
          <w:numId w:val="5"/>
        </w:numPr>
        <w:tabs>
          <w:tab w:val="clear" w:pos="720"/>
          <w:tab w:val="left" w:pos="851"/>
        </w:tabs>
        <w:ind w:left="851" w:hanging="851"/>
        <w:rPr>
          <w:szCs w:val="24"/>
        </w:rPr>
      </w:pPr>
      <w:r w:rsidRPr="00A9789D">
        <w:rPr>
          <w:i w:val="0"/>
          <w:szCs w:val="24"/>
        </w:rPr>
        <w:t xml:space="preserve">By virtue of Article 4 and Part 3A of the Council’s Constitution, the decision to approve the LIP3 is reserved for full Council. </w:t>
      </w:r>
    </w:p>
    <w:p w:rsidR="000D4837" w:rsidRDefault="000D4837" w:rsidP="000D4837">
      <w:pPr>
        <w:pStyle w:val="Heading2"/>
      </w:pPr>
    </w:p>
    <w:p w:rsidR="000D4837" w:rsidRPr="00111AED" w:rsidRDefault="000D4837" w:rsidP="000D4837">
      <w:pPr>
        <w:pStyle w:val="Heading2"/>
      </w:pPr>
      <w:r w:rsidRPr="00111AED">
        <w:t>Financial Implications</w:t>
      </w:r>
    </w:p>
    <w:p w:rsidR="000D4837" w:rsidRPr="00450B92" w:rsidRDefault="000D4837" w:rsidP="000D4837"/>
    <w:p w:rsidR="000D4837" w:rsidRPr="00450B92" w:rsidRDefault="000D4837" w:rsidP="000D4837">
      <w:pPr>
        <w:pStyle w:val="BodyText"/>
        <w:numPr>
          <w:ilvl w:val="0"/>
          <w:numId w:val="5"/>
        </w:numPr>
        <w:tabs>
          <w:tab w:val="clear" w:pos="720"/>
          <w:tab w:val="left" w:pos="851"/>
        </w:tabs>
        <w:ind w:left="851" w:hanging="851"/>
        <w:rPr>
          <w:i w:val="0"/>
          <w:szCs w:val="24"/>
        </w:rPr>
      </w:pPr>
      <w:r w:rsidRPr="00450B92">
        <w:rPr>
          <w:i w:val="0"/>
          <w:szCs w:val="24"/>
        </w:rPr>
        <w:t xml:space="preserve">There is no guarantee from TfL that the level of funding will be available over the lifetime of the LIP and therefore the figures included in LIP3 are indicative only and/or subject to a separate bidding process. </w:t>
      </w:r>
    </w:p>
    <w:p w:rsidR="000D4837" w:rsidRPr="00450B92" w:rsidRDefault="000D4837" w:rsidP="000D4837">
      <w:pPr>
        <w:pStyle w:val="BodyText"/>
        <w:tabs>
          <w:tab w:val="left" w:pos="851"/>
        </w:tabs>
        <w:ind w:left="851"/>
        <w:rPr>
          <w:i w:val="0"/>
          <w:szCs w:val="24"/>
        </w:rPr>
      </w:pPr>
    </w:p>
    <w:p w:rsidR="000D4837" w:rsidRPr="00450B92" w:rsidRDefault="000D4837" w:rsidP="000D4837">
      <w:pPr>
        <w:pStyle w:val="BodyText"/>
        <w:numPr>
          <w:ilvl w:val="0"/>
          <w:numId w:val="5"/>
        </w:numPr>
        <w:tabs>
          <w:tab w:val="clear" w:pos="720"/>
          <w:tab w:val="left" w:pos="851"/>
        </w:tabs>
        <w:ind w:left="851" w:hanging="851"/>
        <w:rPr>
          <w:i w:val="0"/>
          <w:szCs w:val="24"/>
        </w:rPr>
      </w:pPr>
      <w:r w:rsidRPr="00450B92">
        <w:rPr>
          <w:i w:val="0"/>
          <w:szCs w:val="24"/>
        </w:rPr>
        <w:t xml:space="preserve">The programme contained in LIP3 relies on funding from a variety of sources including, TfL grant, the Council’s capital budgets and relevant Section 106 developer or other external contributions. The projects will only be implemented based on funding availability. TfL normally confirms the financial settlement on an annual basis. If funding is provided by TfL, it is a financial requirement that the borough spends the allocation on the schemes identified. </w:t>
      </w:r>
    </w:p>
    <w:p w:rsidR="000D4837" w:rsidRPr="00E50973" w:rsidRDefault="000D4837" w:rsidP="000D4837">
      <w:pPr>
        <w:pStyle w:val="Heading2"/>
        <w:rPr>
          <w:highlight w:val="yellow"/>
        </w:rPr>
      </w:pPr>
    </w:p>
    <w:p w:rsidR="000D4837" w:rsidRPr="00AC51C3" w:rsidRDefault="000D4837" w:rsidP="000D4837">
      <w:pPr>
        <w:pStyle w:val="Heading2"/>
        <w:keepNext/>
        <w:rPr>
          <w:color w:val="FF0000"/>
        </w:rPr>
      </w:pPr>
      <w:r w:rsidRPr="00AC51C3">
        <w:t>Equalities implications / Public Sector Equality Duty</w:t>
      </w:r>
    </w:p>
    <w:p w:rsidR="000D4837" w:rsidRPr="00E50973" w:rsidRDefault="000D4837" w:rsidP="000D4837">
      <w:pPr>
        <w:rPr>
          <w:highlight w:val="yellow"/>
        </w:rPr>
      </w:pPr>
    </w:p>
    <w:p w:rsidR="000D4837" w:rsidRPr="00594112" w:rsidRDefault="000D4837" w:rsidP="000D4837">
      <w:pPr>
        <w:pStyle w:val="BodyText"/>
        <w:numPr>
          <w:ilvl w:val="0"/>
          <w:numId w:val="5"/>
        </w:numPr>
        <w:tabs>
          <w:tab w:val="clear" w:pos="720"/>
          <w:tab w:val="left" w:pos="851"/>
        </w:tabs>
        <w:ind w:left="851" w:hanging="851"/>
        <w:rPr>
          <w:i w:val="0"/>
          <w:szCs w:val="24"/>
        </w:rPr>
      </w:pPr>
      <w:r w:rsidRPr="00594112">
        <w:rPr>
          <w:i w:val="0"/>
          <w:szCs w:val="24"/>
        </w:rPr>
        <w:t xml:space="preserve">LIP3 underwent an Equalities Impact Assessment and in preparing the LIP3, the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0D4837" w:rsidRDefault="000D4837" w:rsidP="000D4837">
      <w:pPr>
        <w:pStyle w:val="BodyText"/>
        <w:tabs>
          <w:tab w:val="left" w:pos="851"/>
        </w:tabs>
        <w:ind w:left="851"/>
        <w:rPr>
          <w:i w:val="0"/>
          <w:szCs w:val="24"/>
        </w:rPr>
      </w:pPr>
    </w:p>
    <w:p w:rsidR="000D4837" w:rsidRPr="00AC51C3" w:rsidRDefault="000D4837" w:rsidP="000D4837">
      <w:pPr>
        <w:pStyle w:val="BodyText"/>
        <w:numPr>
          <w:ilvl w:val="0"/>
          <w:numId w:val="5"/>
        </w:numPr>
        <w:tabs>
          <w:tab w:val="clear" w:pos="720"/>
          <w:tab w:val="left" w:pos="851"/>
        </w:tabs>
        <w:ind w:left="851" w:hanging="851"/>
        <w:rPr>
          <w:i w:val="0"/>
          <w:szCs w:val="24"/>
        </w:rPr>
      </w:pPr>
      <w:r>
        <w:rPr>
          <w:i w:val="0"/>
          <w:szCs w:val="24"/>
        </w:rPr>
        <w:t xml:space="preserve">Delivering the proposals in the LIP3 will benefit all the people living in the borough with resultant positive impacts on the following groups:   </w:t>
      </w:r>
    </w:p>
    <w:p w:rsidR="000D4837" w:rsidRPr="00AC51C3" w:rsidRDefault="000D4837" w:rsidP="000D4837">
      <w:pPr>
        <w:pStyle w:val="BodyText"/>
        <w:tabs>
          <w:tab w:val="left" w:pos="851"/>
        </w:tabs>
        <w:ind w:left="851"/>
        <w:rPr>
          <w:i w:val="0"/>
          <w:szCs w:val="24"/>
        </w:rPr>
      </w:pPr>
    </w:p>
    <w:p w:rsidR="000D4837" w:rsidRPr="00E50973" w:rsidRDefault="000D4837" w:rsidP="000D4837">
      <w:pPr>
        <w:autoSpaceDE w:val="0"/>
        <w:autoSpaceDN w:val="0"/>
        <w:adjustRightInd w:val="0"/>
        <w:rPr>
          <w:rFonts w:cs="Arial"/>
          <w:szCs w:val="24"/>
          <w:highlight w:val="yellow"/>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5614"/>
        <w:gridCol w:w="1386"/>
      </w:tblGrid>
      <w:tr w:rsidR="000D4837" w:rsidRPr="00AC51C3" w:rsidTr="00C05104">
        <w:tc>
          <w:tcPr>
            <w:tcW w:w="1647" w:type="dxa"/>
            <w:shd w:val="clear" w:color="auto" w:fill="D9D9D9"/>
          </w:tcPr>
          <w:p w:rsidR="000D4837" w:rsidRPr="00AC51C3" w:rsidRDefault="000D4837" w:rsidP="00C05104">
            <w:pPr>
              <w:autoSpaceDE w:val="0"/>
              <w:autoSpaceDN w:val="0"/>
              <w:adjustRightInd w:val="0"/>
              <w:rPr>
                <w:rFonts w:cs="Arial"/>
                <w:b/>
                <w:szCs w:val="24"/>
                <w:lang w:eastAsia="en-GB"/>
              </w:rPr>
            </w:pPr>
            <w:r w:rsidRPr="00AC51C3">
              <w:rPr>
                <w:rFonts w:cs="Arial"/>
                <w:b/>
                <w:szCs w:val="24"/>
                <w:lang w:eastAsia="en-GB"/>
              </w:rPr>
              <w:t xml:space="preserve">Protected characteristic </w:t>
            </w:r>
          </w:p>
        </w:tc>
        <w:tc>
          <w:tcPr>
            <w:tcW w:w="5733" w:type="dxa"/>
            <w:shd w:val="clear" w:color="auto" w:fill="D9D9D9"/>
          </w:tcPr>
          <w:p w:rsidR="000D4837" w:rsidRPr="00AC51C3" w:rsidRDefault="000D4837" w:rsidP="00C05104">
            <w:pPr>
              <w:autoSpaceDE w:val="0"/>
              <w:autoSpaceDN w:val="0"/>
              <w:adjustRightInd w:val="0"/>
              <w:rPr>
                <w:rFonts w:cs="Arial"/>
                <w:b/>
                <w:szCs w:val="24"/>
                <w:lang w:eastAsia="en-GB"/>
              </w:rPr>
            </w:pPr>
            <w:r w:rsidRPr="00AC51C3">
              <w:rPr>
                <w:rFonts w:cs="Arial"/>
                <w:b/>
                <w:szCs w:val="24"/>
                <w:lang w:eastAsia="en-GB"/>
              </w:rPr>
              <w:t xml:space="preserve">Programmes </w:t>
            </w:r>
          </w:p>
          <w:p w:rsidR="000D4837" w:rsidRPr="00AC51C3" w:rsidRDefault="000D4837" w:rsidP="00C05104">
            <w:pPr>
              <w:autoSpaceDE w:val="0"/>
              <w:autoSpaceDN w:val="0"/>
              <w:adjustRightInd w:val="0"/>
              <w:rPr>
                <w:rFonts w:cs="Arial"/>
                <w:b/>
                <w:szCs w:val="24"/>
                <w:lang w:eastAsia="en-GB"/>
              </w:rPr>
            </w:pPr>
          </w:p>
        </w:tc>
        <w:tc>
          <w:tcPr>
            <w:tcW w:w="1397" w:type="dxa"/>
            <w:shd w:val="clear" w:color="auto" w:fill="D9D9D9"/>
          </w:tcPr>
          <w:p w:rsidR="000D4837" w:rsidRPr="00AC51C3" w:rsidRDefault="000D4837" w:rsidP="00C05104">
            <w:pPr>
              <w:autoSpaceDE w:val="0"/>
              <w:autoSpaceDN w:val="0"/>
              <w:adjustRightInd w:val="0"/>
              <w:rPr>
                <w:rFonts w:cs="Arial"/>
                <w:b/>
                <w:szCs w:val="24"/>
                <w:lang w:eastAsia="en-GB"/>
              </w:rPr>
            </w:pPr>
            <w:r w:rsidRPr="00AC51C3">
              <w:rPr>
                <w:rFonts w:cs="Arial"/>
                <w:b/>
                <w:szCs w:val="24"/>
                <w:lang w:eastAsia="en-GB"/>
              </w:rPr>
              <w:t>Impact</w:t>
            </w:r>
          </w:p>
        </w:tc>
      </w:tr>
      <w:tr w:rsidR="000D4837" w:rsidRPr="00AC51C3" w:rsidTr="00C05104">
        <w:tc>
          <w:tcPr>
            <w:tcW w:w="1647" w:type="dxa"/>
            <w:shd w:val="clear" w:color="auto" w:fill="auto"/>
          </w:tcPr>
          <w:p w:rsidR="000D4837" w:rsidRPr="00AC51C3" w:rsidRDefault="000D4837" w:rsidP="00C05104">
            <w:pPr>
              <w:autoSpaceDE w:val="0"/>
              <w:autoSpaceDN w:val="0"/>
              <w:adjustRightInd w:val="0"/>
              <w:rPr>
                <w:rFonts w:cs="Arial"/>
                <w:szCs w:val="24"/>
                <w:lang w:eastAsia="en-GB"/>
              </w:rPr>
            </w:pPr>
            <w:r w:rsidRPr="00AC51C3">
              <w:rPr>
                <w:rFonts w:cs="Arial"/>
                <w:szCs w:val="24"/>
                <w:lang w:eastAsia="en-GB"/>
              </w:rPr>
              <w:t>Age</w:t>
            </w:r>
            <w:r>
              <w:rPr>
                <w:rFonts w:cs="Arial"/>
                <w:szCs w:val="24"/>
                <w:lang w:eastAsia="en-GB"/>
              </w:rPr>
              <w:t xml:space="preserve"> (young and old)</w:t>
            </w:r>
          </w:p>
        </w:tc>
        <w:tc>
          <w:tcPr>
            <w:tcW w:w="5733" w:type="dxa"/>
            <w:shd w:val="clear" w:color="auto" w:fill="auto"/>
          </w:tcPr>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Healthy streets suitable for improved access for all; road safety, additional seating, an improved environment for walking and cycling and general environmental improvements.</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More active travel provides health benefits, cycle training and walking for Health encouraged.</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School travel planning supports safer and more sustainable journeys to school.</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Road safety interventions and resources for road users aged 60+ by targeting community groups, day centres and social clubs, facilitating bespoke workshops and presentations and providing road safety literature.</w:t>
            </w:r>
          </w:p>
        </w:tc>
        <w:tc>
          <w:tcPr>
            <w:tcW w:w="1397" w:type="dxa"/>
            <w:shd w:val="clear" w:color="auto" w:fill="auto"/>
          </w:tcPr>
          <w:p w:rsidR="000D4837" w:rsidRPr="00AC51C3" w:rsidRDefault="000D4837" w:rsidP="00C05104">
            <w:pPr>
              <w:autoSpaceDE w:val="0"/>
              <w:autoSpaceDN w:val="0"/>
              <w:adjustRightInd w:val="0"/>
              <w:rPr>
                <w:rFonts w:cs="Arial"/>
                <w:szCs w:val="24"/>
                <w:lang w:eastAsia="en-GB"/>
              </w:rPr>
            </w:pPr>
            <w:r w:rsidRPr="00AC51C3">
              <w:rPr>
                <w:rFonts w:cs="Arial"/>
                <w:szCs w:val="24"/>
                <w:lang w:eastAsia="en-GB"/>
              </w:rPr>
              <w:t>Positive</w:t>
            </w:r>
          </w:p>
          <w:p w:rsidR="000D4837" w:rsidRPr="00AC51C3" w:rsidRDefault="000D4837" w:rsidP="00C05104">
            <w:pPr>
              <w:autoSpaceDE w:val="0"/>
              <w:autoSpaceDN w:val="0"/>
              <w:adjustRightInd w:val="0"/>
              <w:rPr>
                <w:rFonts w:cs="Arial"/>
                <w:szCs w:val="24"/>
                <w:lang w:eastAsia="en-GB"/>
              </w:rPr>
            </w:pPr>
          </w:p>
        </w:tc>
      </w:tr>
      <w:tr w:rsidR="000D4837" w:rsidRPr="00AC51C3" w:rsidTr="00C05104">
        <w:tc>
          <w:tcPr>
            <w:tcW w:w="1647" w:type="dxa"/>
            <w:shd w:val="clear" w:color="auto" w:fill="auto"/>
          </w:tcPr>
          <w:p w:rsidR="000D4837" w:rsidRPr="00AC51C3" w:rsidRDefault="000D4837" w:rsidP="00C05104">
            <w:pPr>
              <w:autoSpaceDE w:val="0"/>
              <w:autoSpaceDN w:val="0"/>
              <w:adjustRightInd w:val="0"/>
              <w:rPr>
                <w:rFonts w:cs="Arial"/>
                <w:szCs w:val="24"/>
                <w:lang w:eastAsia="en-GB"/>
              </w:rPr>
            </w:pPr>
            <w:r>
              <w:rPr>
                <w:rFonts w:cs="Arial"/>
                <w:szCs w:val="24"/>
                <w:lang w:eastAsia="en-GB"/>
              </w:rPr>
              <w:t>Disability (</w:t>
            </w:r>
            <w:r w:rsidRPr="00AC51C3">
              <w:rPr>
                <w:rFonts w:cs="Arial"/>
                <w:szCs w:val="24"/>
                <w:lang w:eastAsia="en-GB"/>
              </w:rPr>
              <w:t>People with</w:t>
            </w:r>
          </w:p>
          <w:p w:rsidR="000D4837" w:rsidRPr="00AC51C3" w:rsidRDefault="000D4837" w:rsidP="00C05104">
            <w:pPr>
              <w:autoSpaceDE w:val="0"/>
              <w:autoSpaceDN w:val="0"/>
              <w:adjustRightInd w:val="0"/>
              <w:rPr>
                <w:rFonts w:cs="Arial"/>
                <w:szCs w:val="24"/>
                <w:lang w:eastAsia="en-GB"/>
              </w:rPr>
            </w:pPr>
            <w:r w:rsidRPr="00AC51C3">
              <w:rPr>
                <w:rFonts w:cs="Arial"/>
                <w:szCs w:val="24"/>
                <w:lang w:eastAsia="en-GB"/>
              </w:rPr>
              <w:t>mobility</w:t>
            </w:r>
          </w:p>
          <w:p w:rsidR="000D4837" w:rsidRPr="00AC51C3" w:rsidRDefault="000D4837" w:rsidP="00C05104">
            <w:pPr>
              <w:autoSpaceDE w:val="0"/>
              <w:autoSpaceDN w:val="0"/>
              <w:adjustRightInd w:val="0"/>
              <w:rPr>
                <w:rFonts w:cs="Arial"/>
                <w:szCs w:val="24"/>
                <w:lang w:eastAsia="en-GB"/>
              </w:rPr>
            </w:pPr>
            <w:r w:rsidRPr="00AC51C3">
              <w:rPr>
                <w:rFonts w:cs="Arial"/>
                <w:szCs w:val="24"/>
                <w:lang w:eastAsia="en-GB"/>
              </w:rPr>
              <w:t>difficulties</w:t>
            </w:r>
            <w:r>
              <w:rPr>
                <w:rFonts w:cs="Arial"/>
                <w:szCs w:val="24"/>
                <w:lang w:eastAsia="en-GB"/>
              </w:rPr>
              <w:t>)</w:t>
            </w:r>
          </w:p>
          <w:p w:rsidR="000D4837" w:rsidRPr="00AC51C3" w:rsidRDefault="000D4837" w:rsidP="00C05104">
            <w:pPr>
              <w:autoSpaceDE w:val="0"/>
              <w:autoSpaceDN w:val="0"/>
              <w:adjustRightInd w:val="0"/>
              <w:rPr>
                <w:rFonts w:cs="Arial"/>
                <w:szCs w:val="24"/>
                <w:lang w:eastAsia="en-GB"/>
              </w:rPr>
            </w:pPr>
          </w:p>
        </w:tc>
        <w:tc>
          <w:tcPr>
            <w:tcW w:w="5733" w:type="dxa"/>
            <w:shd w:val="clear" w:color="auto" w:fill="auto"/>
          </w:tcPr>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More appropriately located disabled parking spaces.</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 xml:space="preserve">Ongoing </w:t>
            </w:r>
            <w:proofErr w:type="spellStart"/>
            <w:r w:rsidRPr="00AC51C3">
              <w:rPr>
                <w:rFonts w:cs="Arial"/>
                <w:szCs w:val="24"/>
              </w:rPr>
              <w:t>shopmobility</w:t>
            </w:r>
            <w:proofErr w:type="spellEnd"/>
            <w:r w:rsidRPr="00AC51C3">
              <w:rPr>
                <w:rFonts w:cs="Arial"/>
                <w:szCs w:val="24"/>
              </w:rPr>
              <w:t xml:space="preserve"> and travel training support.</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Healthy streets reviews to include appropriate dropped kerbs and improved road crossings suitable for those with visual or auditory impairments.</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rPr>
            </w:pPr>
            <w:r w:rsidRPr="00AC51C3">
              <w:rPr>
                <w:rFonts w:cs="Arial"/>
                <w:szCs w:val="24"/>
              </w:rPr>
              <w:t>Increased provision of healthy streets suitable for improved access for all; including improved road safety, additional seating, an improved environment for walking and cycling and general environmental improvements.</w:t>
            </w:r>
          </w:p>
          <w:p w:rsidR="000D4837" w:rsidRPr="00AC51C3" w:rsidRDefault="000D4837" w:rsidP="000D4837">
            <w:pPr>
              <w:numPr>
                <w:ilvl w:val="0"/>
                <w:numId w:val="6"/>
              </w:numPr>
              <w:tabs>
                <w:tab w:val="clear" w:pos="720"/>
                <w:tab w:val="num" w:pos="318"/>
              </w:tabs>
              <w:autoSpaceDE w:val="0"/>
              <w:autoSpaceDN w:val="0"/>
              <w:adjustRightInd w:val="0"/>
              <w:ind w:left="318" w:hanging="318"/>
              <w:rPr>
                <w:rFonts w:cs="Arial"/>
                <w:szCs w:val="24"/>
                <w:lang w:eastAsia="en-GB"/>
              </w:rPr>
            </w:pPr>
            <w:r w:rsidRPr="00AC51C3">
              <w:rPr>
                <w:rFonts w:cs="Arial"/>
                <w:szCs w:val="24"/>
              </w:rPr>
              <w:t>Independent travel training supported for people with learning difficulties.</w:t>
            </w:r>
          </w:p>
        </w:tc>
        <w:tc>
          <w:tcPr>
            <w:tcW w:w="1397" w:type="dxa"/>
            <w:shd w:val="clear" w:color="auto" w:fill="auto"/>
          </w:tcPr>
          <w:p w:rsidR="000D4837" w:rsidRPr="00AC51C3" w:rsidRDefault="000D4837" w:rsidP="00C05104">
            <w:pPr>
              <w:rPr>
                <w:rFonts w:cs="Arial"/>
                <w:szCs w:val="24"/>
              </w:rPr>
            </w:pPr>
            <w:r w:rsidRPr="00AC51C3">
              <w:rPr>
                <w:rFonts w:cs="Arial"/>
                <w:szCs w:val="24"/>
                <w:lang w:eastAsia="en-GB"/>
              </w:rPr>
              <w:t>Positive</w:t>
            </w:r>
          </w:p>
          <w:p w:rsidR="000D4837" w:rsidRPr="00AC51C3" w:rsidRDefault="000D4837" w:rsidP="00C05104">
            <w:pPr>
              <w:autoSpaceDE w:val="0"/>
              <w:autoSpaceDN w:val="0"/>
              <w:adjustRightInd w:val="0"/>
              <w:rPr>
                <w:rFonts w:cs="Arial"/>
                <w:szCs w:val="24"/>
                <w:lang w:eastAsia="en-GB"/>
              </w:rPr>
            </w:pPr>
          </w:p>
        </w:tc>
      </w:tr>
    </w:tbl>
    <w:p w:rsidR="000D4837" w:rsidRPr="00E50973" w:rsidRDefault="000D4837" w:rsidP="000D4837">
      <w:pPr>
        <w:rPr>
          <w:highlight w:val="yellow"/>
        </w:rPr>
      </w:pPr>
    </w:p>
    <w:p w:rsidR="000D4837" w:rsidRPr="00AC51C3" w:rsidRDefault="000D4837" w:rsidP="000D4837">
      <w:pPr>
        <w:rPr>
          <w:b/>
          <w:sz w:val="28"/>
          <w:szCs w:val="28"/>
        </w:rPr>
      </w:pPr>
      <w:r w:rsidRPr="00AC51C3">
        <w:rPr>
          <w:b/>
          <w:sz w:val="28"/>
          <w:szCs w:val="28"/>
        </w:rPr>
        <w:t>Council Priorities</w:t>
      </w:r>
    </w:p>
    <w:p w:rsidR="000D4837" w:rsidRPr="00AC51C3" w:rsidRDefault="000D4837" w:rsidP="000D4837"/>
    <w:p w:rsidR="000D4837" w:rsidRPr="00AC51C3" w:rsidRDefault="000D4837" w:rsidP="000D4837">
      <w:pPr>
        <w:rPr>
          <w:rFonts w:cs="Arial"/>
          <w:szCs w:val="24"/>
          <w:lang w:val="en-US"/>
        </w:rPr>
      </w:pPr>
    </w:p>
    <w:p w:rsidR="000D4837" w:rsidRPr="00AC51C3" w:rsidRDefault="000D4837" w:rsidP="000D4837">
      <w:pPr>
        <w:pStyle w:val="BodyText"/>
        <w:numPr>
          <w:ilvl w:val="0"/>
          <w:numId w:val="5"/>
        </w:numPr>
        <w:tabs>
          <w:tab w:val="clear" w:pos="720"/>
          <w:tab w:val="left" w:pos="851"/>
        </w:tabs>
        <w:ind w:left="851" w:hanging="851"/>
        <w:rPr>
          <w:i w:val="0"/>
          <w:szCs w:val="24"/>
        </w:rPr>
      </w:pPr>
      <w:r w:rsidRPr="001252A0">
        <w:rPr>
          <w:i w:val="0"/>
          <w:szCs w:val="24"/>
        </w:rPr>
        <w:t>The following table show the key inputs from the strategy that will support the Council priorities.</w:t>
      </w:r>
    </w:p>
    <w:p w:rsidR="000D4837" w:rsidRPr="00AC51C3" w:rsidRDefault="000D4837" w:rsidP="000D48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817"/>
      </w:tblGrid>
      <w:tr w:rsidR="000D4837" w:rsidRPr="00AC51C3" w:rsidTr="00C05104">
        <w:tc>
          <w:tcPr>
            <w:tcW w:w="3708" w:type="dxa"/>
            <w:shd w:val="pct10" w:color="auto" w:fill="auto"/>
          </w:tcPr>
          <w:p w:rsidR="000D4837" w:rsidRPr="00AC51C3" w:rsidRDefault="000D4837" w:rsidP="00C05104">
            <w:pPr>
              <w:rPr>
                <w:b/>
                <w:iCs/>
              </w:rPr>
            </w:pPr>
            <w:r>
              <w:rPr>
                <w:b/>
                <w:iCs/>
              </w:rPr>
              <w:t>Council priorities</w:t>
            </w:r>
          </w:p>
        </w:tc>
        <w:tc>
          <w:tcPr>
            <w:tcW w:w="4817" w:type="dxa"/>
            <w:shd w:val="pct10" w:color="auto" w:fill="auto"/>
          </w:tcPr>
          <w:p w:rsidR="000D4837" w:rsidRPr="00AC51C3" w:rsidRDefault="000D4837" w:rsidP="00C05104">
            <w:pPr>
              <w:rPr>
                <w:b/>
                <w:iCs/>
              </w:rPr>
            </w:pPr>
            <w:r w:rsidRPr="00AC51C3">
              <w:rPr>
                <w:b/>
                <w:iCs/>
              </w:rPr>
              <w:t>LIP3 key input</w:t>
            </w:r>
          </w:p>
        </w:tc>
      </w:tr>
      <w:tr w:rsidR="000D4837" w:rsidRPr="00AC51C3" w:rsidTr="00C05104">
        <w:tc>
          <w:tcPr>
            <w:tcW w:w="3708" w:type="dxa"/>
            <w:shd w:val="clear" w:color="auto" w:fill="auto"/>
          </w:tcPr>
          <w:p w:rsidR="000D4837" w:rsidRPr="00AC51C3" w:rsidRDefault="000D4837" w:rsidP="00C05104">
            <w:pPr>
              <w:tabs>
                <w:tab w:val="left" w:pos="270"/>
              </w:tabs>
              <w:suppressAutoHyphens/>
              <w:ind w:left="180"/>
              <w:rPr>
                <w:rFonts w:cs="Arial"/>
                <w:szCs w:val="24"/>
              </w:rPr>
            </w:pPr>
            <w:r w:rsidRPr="00592033">
              <w:rPr>
                <w:rFonts w:cs="Arial"/>
                <w:szCs w:val="24"/>
              </w:rPr>
              <w:t>Building a Better Harrow</w:t>
            </w:r>
          </w:p>
        </w:tc>
        <w:tc>
          <w:tcPr>
            <w:tcW w:w="4817" w:type="dxa"/>
            <w:shd w:val="clear" w:color="auto" w:fill="auto"/>
          </w:tcPr>
          <w:p w:rsidR="000D4837" w:rsidRPr="00AC51C3" w:rsidRDefault="000D4837" w:rsidP="00C05104">
            <w:pPr>
              <w:rPr>
                <w:iCs/>
              </w:rPr>
            </w:pPr>
            <w:r w:rsidRPr="00AC51C3">
              <w:rPr>
                <w:iCs/>
              </w:rPr>
              <w:t>Sustainable transport support for growth areas, healthy streets, liveable neighbourhoods, 20mph zone extensions, road safety improvements</w:t>
            </w:r>
            <w:r>
              <w:rPr>
                <w:iCs/>
              </w:rPr>
              <w:t xml:space="preserve"> and training</w:t>
            </w:r>
            <w:r w:rsidRPr="00AC51C3">
              <w:rPr>
                <w:iCs/>
              </w:rPr>
              <w:t>, Electric charging infrastructure, cycle facilities</w:t>
            </w:r>
            <w:r>
              <w:rPr>
                <w:iCs/>
              </w:rPr>
              <w:t xml:space="preserve"> and training</w:t>
            </w:r>
          </w:p>
        </w:tc>
      </w:tr>
    </w:tbl>
    <w:p w:rsidR="00307F76" w:rsidRPr="00F22C98" w:rsidRDefault="00307F76" w:rsidP="00307F76"/>
    <w:p w:rsidR="00307F76" w:rsidRPr="00F22C98" w:rsidRDefault="00307F76" w:rsidP="00307F76">
      <w:pPr>
        <w:rPr>
          <w:rFonts w:cs="Arial"/>
        </w:rPr>
      </w:pPr>
    </w:p>
    <w:p w:rsidR="00333FAA" w:rsidRDefault="00333FAA" w:rsidP="00333FAA">
      <w:pPr>
        <w:pStyle w:val="Heading1"/>
        <w:keepNext/>
      </w:pPr>
      <w:r>
        <w:lastRenderedPageBreak/>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96"/>
        <w:gridCol w:w="234"/>
        <w:gridCol w:w="3542"/>
      </w:tblGrid>
      <w:tr w:rsidR="00565B42" w:rsidRPr="00AC51C3" w:rsidTr="00C05104">
        <w:tc>
          <w:tcPr>
            <w:tcW w:w="4752" w:type="dxa"/>
            <w:tcBorders>
              <w:bottom w:val="nil"/>
              <w:right w:val="nil"/>
            </w:tcBorders>
          </w:tcPr>
          <w:p w:rsidR="00565B42" w:rsidRPr="00AC51C3" w:rsidRDefault="00565B42" w:rsidP="00C05104">
            <w:pPr>
              <w:pStyle w:val="Infotext"/>
            </w:pPr>
          </w:p>
          <w:p w:rsidR="00565B42" w:rsidRPr="00AC51C3" w:rsidRDefault="00565B42" w:rsidP="00C05104">
            <w:pPr>
              <w:pStyle w:val="Infotext"/>
            </w:pPr>
          </w:p>
        </w:tc>
        <w:tc>
          <w:tcPr>
            <w:tcW w:w="387" w:type="dxa"/>
            <w:tcBorders>
              <w:left w:val="nil"/>
              <w:right w:val="nil"/>
            </w:tcBorders>
          </w:tcPr>
          <w:p w:rsidR="00565B42" w:rsidRPr="00AC51C3" w:rsidRDefault="00565B42" w:rsidP="00C05104">
            <w:pPr>
              <w:pStyle w:val="Infotext"/>
            </w:pPr>
          </w:p>
        </w:tc>
        <w:tc>
          <w:tcPr>
            <w:tcW w:w="236" w:type="dxa"/>
            <w:tcBorders>
              <w:left w:val="nil"/>
              <w:bottom w:val="nil"/>
              <w:right w:val="nil"/>
            </w:tcBorders>
          </w:tcPr>
          <w:p w:rsidR="00565B42" w:rsidRPr="00AC51C3" w:rsidRDefault="00565B42" w:rsidP="00C05104">
            <w:pPr>
              <w:pStyle w:val="Infotext"/>
            </w:pPr>
          </w:p>
        </w:tc>
        <w:tc>
          <w:tcPr>
            <w:tcW w:w="3890" w:type="dxa"/>
            <w:tcBorders>
              <w:left w:val="nil"/>
              <w:bottom w:val="nil"/>
            </w:tcBorders>
          </w:tcPr>
          <w:p w:rsidR="00565B42" w:rsidRPr="00AC51C3" w:rsidRDefault="00565B42" w:rsidP="00C05104">
            <w:pPr>
              <w:pStyle w:val="Infotext"/>
            </w:pPr>
          </w:p>
          <w:p w:rsidR="00565B42" w:rsidRPr="00AC51C3" w:rsidRDefault="00565B42" w:rsidP="00C05104">
            <w:pPr>
              <w:pStyle w:val="Infotext"/>
            </w:pPr>
            <w:r w:rsidRPr="00AC51C3">
              <w:t>on behalf of the</w:t>
            </w:r>
            <w:r>
              <w:t xml:space="preserve"> </w:t>
            </w:r>
          </w:p>
        </w:tc>
      </w:tr>
      <w:tr w:rsidR="00565B42" w:rsidRPr="00AC51C3" w:rsidTr="00C05104">
        <w:tc>
          <w:tcPr>
            <w:tcW w:w="4752" w:type="dxa"/>
            <w:tcBorders>
              <w:top w:val="nil"/>
              <w:bottom w:val="nil"/>
            </w:tcBorders>
          </w:tcPr>
          <w:p w:rsidR="00565B42" w:rsidRPr="00AC51C3" w:rsidRDefault="00565B42" w:rsidP="00C05104">
            <w:pPr>
              <w:pStyle w:val="Infotext"/>
            </w:pPr>
            <w:r w:rsidRPr="00AC51C3">
              <w:t xml:space="preserve">Name: </w:t>
            </w:r>
            <w:r>
              <w:t>Jessie Man</w:t>
            </w:r>
          </w:p>
        </w:tc>
        <w:tc>
          <w:tcPr>
            <w:tcW w:w="387" w:type="dxa"/>
            <w:tcBorders>
              <w:bottom w:val="single" w:sz="4" w:space="0" w:color="auto"/>
            </w:tcBorders>
          </w:tcPr>
          <w:p w:rsidR="00565B42" w:rsidRPr="00AC51C3" w:rsidRDefault="00565B42" w:rsidP="00C05104">
            <w:pPr>
              <w:pStyle w:val="Infotext"/>
            </w:pPr>
            <w:r w:rsidRPr="00863A98">
              <w:rPr>
                <w:rFonts w:ascii="Webdings" w:hAnsi="Webdings"/>
              </w:rPr>
              <w:t></w:t>
            </w:r>
          </w:p>
        </w:tc>
        <w:tc>
          <w:tcPr>
            <w:tcW w:w="236" w:type="dxa"/>
            <w:tcBorders>
              <w:top w:val="nil"/>
              <w:bottom w:val="nil"/>
              <w:right w:val="nil"/>
            </w:tcBorders>
          </w:tcPr>
          <w:p w:rsidR="00565B42" w:rsidRPr="00AC51C3" w:rsidRDefault="00565B42" w:rsidP="00C05104">
            <w:pPr>
              <w:pStyle w:val="Infotext"/>
            </w:pPr>
          </w:p>
        </w:tc>
        <w:tc>
          <w:tcPr>
            <w:tcW w:w="3890" w:type="dxa"/>
            <w:tcBorders>
              <w:top w:val="nil"/>
              <w:left w:val="nil"/>
              <w:bottom w:val="nil"/>
            </w:tcBorders>
          </w:tcPr>
          <w:p w:rsidR="00565B42" w:rsidRPr="00AC51C3" w:rsidRDefault="00565B42" w:rsidP="00C05104">
            <w:pPr>
              <w:pStyle w:val="Infotext"/>
            </w:pPr>
            <w:r w:rsidRPr="00AC51C3">
              <w:t>Chief Financial Officer</w:t>
            </w:r>
          </w:p>
        </w:tc>
      </w:tr>
      <w:tr w:rsidR="00565B42" w:rsidRPr="00AC51C3" w:rsidTr="00C05104">
        <w:tc>
          <w:tcPr>
            <w:tcW w:w="4752" w:type="dxa"/>
            <w:tcBorders>
              <w:top w:val="nil"/>
              <w:right w:val="nil"/>
            </w:tcBorders>
          </w:tcPr>
          <w:p w:rsidR="00565B42" w:rsidRPr="00AC51C3" w:rsidRDefault="00565B42" w:rsidP="00C05104">
            <w:pPr>
              <w:pStyle w:val="Infotext"/>
            </w:pPr>
            <w:r w:rsidRPr="00AC51C3">
              <w:t xml:space="preserve"> </w:t>
            </w:r>
          </w:p>
          <w:p w:rsidR="00565B42" w:rsidRPr="00AC51C3" w:rsidRDefault="00565B42" w:rsidP="00C05104">
            <w:pPr>
              <w:pStyle w:val="Infotext"/>
            </w:pPr>
            <w:r w:rsidRPr="00AC51C3">
              <w:t xml:space="preserve">Date: </w:t>
            </w:r>
            <w:r>
              <w:t>25/04/19</w:t>
            </w:r>
          </w:p>
        </w:tc>
        <w:tc>
          <w:tcPr>
            <w:tcW w:w="387" w:type="dxa"/>
            <w:tcBorders>
              <w:left w:val="nil"/>
              <w:bottom w:val="single" w:sz="4" w:space="0" w:color="auto"/>
              <w:right w:val="nil"/>
            </w:tcBorders>
          </w:tcPr>
          <w:p w:rsidR="00565B42" w:rsidRPr="00AC51C3" w:rsidRDefault="00565B42" w:rsidP="00C05104">
            <w:pPr>
              <w:pStyle w:val="Infotext"/>
            </w:pPr>
          </w:p>
        </w:tc>
        <w:tc>
          <w:tcPr>
            <w:tcW w:w="236" w:type="dxa"/>
            <w:tcBorders>
              <w:top w:val="nil"/>
              <w:left w:val="nil"/>
              <w:right w:val="nil"/>
            </w:tcBorders>
          </w:tcPr>
          <w:p w:rsidR="00565B42" w:rsidRPr="00AC51C3" w:rsidRDefault="00565B42" w:rsidP="00C05104">
            <w:pPr>
              <w:pStyle w:val="Infotext"/>
            </w:pPr>
          </w:p>
        </w:tc>
        <w:tc>
          <w:tcPr>
            <w:tcW w:w="3890" w:type="dxa"/>
            <w:tcBorders>
              <w:top w:val="nil"/>
              <w:left w:val="nil"/>
            </w:tcBorders>
          </w:tcPr>
          <w:p w:rsidR="00565B42" w:rsidRPr="00AC51C3" w:rsidRDefault="00565B42" w:rsidP="00C05104">
            <w:pPr>
              <w:pStyle w:val="Infotext"/>
            </w:pPr>
          </w:p>
        </w:tc>
      </w:tr>
      <w:tr w:rsidR="00565B42" w:rsidRPr="00AC51C3" w:rsidTr="00C05104">
        <w:tc>
          <w:tcPr>
            <w:tcW w:w="4752" w:type="dxa"/>
            <w:tcBorders>
              <w:bottom w:val="nil"/>
              <w:right w:val="nil"/>
            </w:tcBorders>
          </w:tcPr>
          <w:p w:rsidR="00565B42" w:rsidRPr="00AC51C3" w:rsidRDefault="00565B42" w:rsidP="00C05104">
            <w:pPr>
              <w:pStyle w:val="Infotext"/>
            </w:pPr>
          </w:p>
          <w:p w:rsidR="00565B42" w:rsidRPr="00AC51C3" w:rsidRDefault="00565B42" w:rsidP="00C05104">
            <w:pPr>
              <w:pStyle w:val="Infotext"/>
            </w:pPr>
          </w:p>
        </w:tc>
        <w:tc>
          <w:tcPr>
            <w:tcW w:w="387" w:type="dxa"/>
            <w:tcBorders>
              <w:left w:val="nil"/>
              <w:right w:val="nil"/>
            </w:tcBorders>
          </w:tcPr>
          <w:p w:rsidR="00565B42" w:rsidRPr="00AC51C3" w:rsidRDefault="00565B42" w:rsidP="00C05104">
            <w:pPr>
              <w:pStyle w:val="Infotext"/>
            </w:pPr>
          </w:p>
        </w:tc>
        <w:tc>
          <w:tcPr>
            <w:tcW w:w="236" w:type="dxa"/>
            <w:tcBorders>
              <w:left w:val="nil"/>
              <w:bottom w:val="nil"/>
              <w:right w:val="nil"/>
            </w:tcBorders>
          </w:tcPr>
          <w:p w:rsidR="00565B42" w:rsidRPr="00AC51C3" w:rsidRDefault="00565B42" w:rsidP="00C05104">
            <w:pPr>
              <w:pStyle w:val="Infotext"/>
            </w:pPr>
          </w:p>
        </w:tc>
        <w:tc>
          <w:tcPr>
            <w:tcW w:w="3890" w:type="dxa"/>
            <w:tcBorders>
              <w:left w:val="nil"/>
              <w:bottom w:val="nil"/>
            </w:tcBorders>
          </w:tcPr>
          <w:p w:rsidR="00565B42" w:rsidRPr="00AC51C3" w:rsidRDefault="00565B42" w:rsidP="00C05104">
            <w:pPr>
              <w:pStyle w:val="Infotext"/>
            </w:pPr>
          </w:p>
          <w:p w:rsidR="00565B42" w:rsidRPr="00AC51C3" w:rsidRDefault="00565B42" w:rsidP="00C05104">
            <w:pPr>
              <w:pStyle w:val="Infotext"/>
            </w:pPr>
            <w:r w:rsidRPr="00AC51C3">
              <w:t>on behalf of the</w:t>
            </w:r>
            <w:r>
              <w:t xml:space="preserve"> </w:t>
            </w:r>
          </w:p>
        </w:tc>
      </w:tr>
      <w:tr w:rsidR="00565B42" w:rsidRPr="00AC51C3" w:rsidTr="00C05104">
        <w:tc>
          <w:tcPr>
            <w:tcW w:w="4752" w:type="dxa"/>
            <w:tcBorders>
              <w:top w:val="nil"/>
              <w:bottom w:val="nil"/>
            </w:tcBorders>
          </w:tcPr>
          <w:p w:rsidR="00565B42" w:rsidRPr="00AC51C3" w:rsidRDefault="00565B42" w:rsidP="00C05104">
            <w:pPr>
              <w:pStyle w:val="Infotext"/>
            </w:pPr>
            <w:r w:rsidRPr="00AC51C3">
              <w:t xml:space="preserve">Name: </w:t>
            </w:r>
            <w:proofErr w:type="spellStart"/>
            <w:r>
              <w:t>Abiodun</w:t>
            </w:r>
            <w:proofErr w:type="spellEnd"/>
            <w:r>
              <w:t xml:space="preserve"> </w:t>
            </w:r>
            <w:proofErr w:type="spellStart"/>
            <w:r>
              <w:t>Kolawole</w:t>
            </w:r>
            <w:proofErr w:type="spellEnd"/>
          </w:p>
        </w:tc>
        <w:tc>
          <w:tcPr>
            <w:tcW w:w="387" w:type="dxa"/>
            <w:tcBorders>
              <w:bottom w:val="single" w:sz="4" w:space="0" w:color="auto"/>
            </w:tcBorders>
          </w:tcPr>
          <w:p w:rsidR="00565B42" w:rsidRPr="00AC51C3" w:rsidRDefault="00565B42" w:rsidP="00C05104">
            <w:pPr>
              <w:pStyle w:val="Infotext"/>
            </w:pPr>
            <w:r w:rsidRPr="00863A98">
              <w:rPr>
                <w:rFonts w:ascii="Webdings" w:hAnsi="Webdings"/>
              </w:rPr>
              <w:t></w:t>
            </w:r>
          </w:p>
        </w:tc>
        <w:tc>
          <w:tcPr>
            <w:tcW w:w="236" w:type="dxa"/>
            <w:tcBorders>
              <w:top w:val="nil"/>
              <w:bottom w:val="nil"/>
              <w:right w:val="nil"/>
            </w:tcBorders>
          </w:tcPr>
          <w:p w:rsidR="00565B42" w:rsidRPr="00AC51C3" w:rsidRDefault="00565B42" w:rsidP="00C05104">
            <w:pPr>
              <w:pStyle w:val="Infotext"/>
            </w:pPr>
          </w:p>
        </w:tc>
        <w:tc>
          <w:tcPr>
            <w:tcW w:w="3890" w:type="dxa"/>
            <w:tcBorders>
              <w:top w:val="nil"/>
              <w:left w:val="nil"/>
              <w:bottom w:val="nil"/>
            </w:tcBorders>
          </w:tcPr>
          <w:p w:rsidR="00565B42" w:rsidRPr="00AC51C3" w:rsidRDefault="00565B42" w:rsidP="00C05104">
            <w:pPr>
              <w:pStyle w:val="Infotext"/>
            </w:pPr>
            <w:r w:rsidRPr="00AC51C3">
              <w:t>Monitoring Officer</w:t>
            </w:r>
          </w:p>
        </w:tc>
      </w:tr>
      <w:tr w:rsidR="00565B42" w:rsidRPr="00AC51C3" w:rsidTr="00C05104">
        <w:tc>
          <w:tcPr>
            <w:tcW w:w="4752" w:type="dxa"/>
            <w:tcBorders>
              <w:top w:val="nil"/>
              <w:right w:val="nil"/>
            </w:tcBorders>
          </w:tcPr>
          <w:p w:rsidR="00565B42" w:rsidRPr="00AC51C3" w:rsidRDefault="00565B42" w:rsidP="00C05104">
            <w:pPr>
              <w:pStyle w:val="Infotext"/>
            </w:pPr>
          </w:p>
          <w:p w:rsidR="00565B42" w:rsidRPr="00AC51C3" w:rsidRDefault="00565B42" w:rsidP="00C05104">
            <w:pPr>
              <w:pStyle w:val="Infotext"/>
            </w:pPr>
            <w:r w:rsidRPr="00AC51C3">
              <w:t xml:space="preserve">Date: </w:t>
            </w:r>
            <w:r>
              <w:t>26/04/19</w:t>
            </w:r>
          </w:p>
        </w:tc>
        <w:tc>
          <w:tcPr>
            <w:tcW w:w="387" w:type="dxa"/>
            <w:tcBorders>
              <w:left w:val="nil"/>
              <w:right w:val="nil"/>
            </w:tcBorders>
          </w:tcPr>
          <w:p w:rsidR="00565B42" w:rsidRPr="00AC51C3" w:rsidRDefault="00565B42" w:rsidP="00C05104">
            <w:pPr>
              <w:pStyle w:val="Infotext"/>
            </w:pPr>
          </w:p>
        </w:tc>
        <w:tc>
          <w:tcPr>
            <w:tcW w:w="236" w:type="dxa"/>
            <w:tcBorders>
              <w:top w:val="nil"/>
              <w:left w:val="nil"/>
              <w:right w:val="nil"/>
            </w:tcBorders>
          </w:tcPr>
          <w:p w:rsidR="00565B42" w:rsidRPr="00AC51C3" w:rsidRDefault="00565B42" w:rsidP="00C05104">
            <w:pPr>
              <w:pStyle w:val="Infotext"/>
            </w:pPr>
          </w:p>
        </w:tc>
        <w:tc>
          <w:tcPr>
            <w:tcW w:w="3890" w:type="dxa"/>
            <w:tcBorders>
              <w:top w:val="nil"/>
              <w:left w:val="nil"/>
            </w:tcBorders>
          </w:tcPr>
          <w:p w:rsidR="00565B42" w:rsidRPr="00AC51C3" w:rsidRDefault="00565B42" w:rsidP="00C05104">
            <w:pPr>
              <w:pStyle w:val="Infotext"/>
            </w:pPr>
          </w:p>
          <w:p w:rsidR="00565B42" w:rsidRPr="00AC51C3" w:rsidRDefault="00565B42" w:rsidP="00C05104">
            <w:pPr>
              <w:pStyle w:val="Infotext"/>
            </w:pPr>
          </w:p>
        </w:tc>
      </w:tr>
    </w:tbl>
    <w:p w:rsidR="00565B42" w:rsidRPr="00AC51C3" w:rsidRDefault="00565B42" w:rsidP="00565B42">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4"/>
        <w:gridCol w:w="366"/>
        <w:gridCol w:w="234"/>
        <w:gridCol w:w="3621"/>
      </w:tblGrid>
      <w:tr w:rsidR="00565B42" w:rsidRPr="00AC51C3" w:rsidTr="00C05104">
        <w:tc>
          <w:tcPr>
            <w:tcW w:w="4304" w:type="dxa"/>
            <w:tcBorders>
              <w:bottom w:val="nil"/>
              <w:right w:val="nil"/>
            </w:tcBorders>
          </w:tcPr>
          <w:p w:rsidR="00565B42" w:rsidRPr="00AC51C3" w:rsidRDefault="00565B42" w:rsidP="00C05104">
            <w:pPr>
              <w:pStyle w:val="Infotext"/>
            </w:pPr>
          </w:p>
          <w:p w:rsidR="00565B42" w:rsidRPr="00AC51C3" w:rsidRDefault="00565B42" w:rsidP="00C05104">
            <w:pPr>
              <w:pStyle w:val="Infotext"/>
            </w:pPr>
          </w:p>
        </w:tc>
        <w:tc>
          <w:tcPr>
            <w:tcW w:w="366" w:type="dxa"/>
            <w:tcBorders>
              <w:left w:val="nil"/>
              <w:right w:val="nil"/>
            </w:tcBorders>
          </w:tcPr>
          <w:p w:rsidR="00565B42" w:rsidRPr="00AC51C3" w:rsidRDefault="00565B42" w:rsidP="00C05104">
            <w:pPr>
              <w:pStyle w:val="Infotext"/>
            </w:pPr>
          </w:p>
        </w:tc>
        <w:tc>
          <w:tcPr>
            <w:tcW w:w="234" w:type="dxa"/>
            <w:tcBorders>
              <w:left w:val="nil"/>
              <w:bottom w:val="nil"/>
              <w:right w:val="nil"/>
            </w:tcBorders>
          </w:tcPr>
          <w:p w:rsidR="00565B42" w:rsidRPr="00AC51C3" w:rsidRDefault="00565B42" w:rsidP="00C05104">
            <w:pPr>
              <w:pStyle w:val="Infotext"/>
            </w:pPr>
          </w:p>
        </w:tc>
        <w:tc>
          <w:tcPr>
            <w:tcW w:w="3621" w:type="dxa"/>
            <w:tcBorders>
              <w:left w:val="nil"/>
              <w:bottom w:val="nil"/>
            </w:tcBorders>
          </w:tcPr>
          <w:p w:rsidR="00565B42" w:rsidRPr="00AC51C3" w:rsidRDefault="00565B42" w:rsidP="00C05104">
            <w:pPr>
              <w:pStyle w:val="Infotext"/>
            </w:pPr>
          </w:p>
          <w:p w:rsidR="00565B42" w:rsidRPr="00AC51C3" w:rsidRDefault="00565B42" w:rsidP="00C05104">
            <w:pPr>
              <w:pStyle w:val="Infotext"/>
            </w:pPr>
            <w:r w:rsidRPr="00AC51C3">
              <w:t>on behalf of the</w:t>
            </w:r>
            <w:r>
              <w:t xml:space="preserve"> </w:t>
            </w:r>
          </w:p>
        </w:tc>
      </w:tr>
      <w:tr w:rsidR="00565B42" w:rsidRPr="00AC51C3" w:rsidTr="00C05104">
        <w:tc>
          <w:tcPr>
            <w:tcW w:w="4304" w:type="dxa"/>
            <w:tcBorders>
              <w:top w:val="nil"/>
              <w:bottom w:val="nil"/>
            </w:tcBorders>
          </w:tcPr>
          <w:p w:rsidR="00565B42" w:rsidRPr="00AC51C3" w:rsidRDefault="00565B42" w:rsidP="00C05104">
            <w:pPr>
              <w:pStyle w:val="Infotext"/>
            </w:pPr>
            <w:r w:rsidRPr="00AC51C3">
              <w:t xml:space="preserve">Name: </w:t>
            </w:r>
            <w:proofErr w:type="spellStart"/>
            <w:r>
              <w:t>Nimesh</w:t>
            </w:r>
            <w:proofErr w:type="spellEnd"/>
            <w:r>
              <w:t xml:space="preserve"> Mehta</w:t>
            </w:r>
          </w:p>
        </w:tc>
        <w:tc>
          <w:tcPr>
            <w:tcW w:w="366" w:type="dxa"/>
            <w:tcBorders>
              <w:bottom w:val="single" w:sz="4" w:space="0" w:color="auto"/>
            </w:tcBorders>
          </w:tcPr>
          <w:p w:rsidR="00565B42" w:rsidRPr="00AC51C3" w:rsidRDefault="00565B42" w:rsidP="00C05104">
            <w:pPr>
              <w:pStyle w:val="Infotext"/>
            </w:pPr>
          </w:p>
        </w:tc>
        <w:tc>
          <w:tcPr>
            <w:tcW w:w="234" w:type="dxa"/>
            <w:tcBorders>
              <w:top w:val="nil"/>
              <w:bottom w:val="nil"/>
              <w:right w:val="nil"/>
            </w:tcBorders>
          </w:tcPr>
          <w:p w:rsidR="00565B42" w:rsidRPr="00AC51C3" w:rsidRDefault="00565B42" w:rsidP="00C05104">
            <w:pPr>
              <w:pStyle w:val="Infotext"/>
            </w:pPr>
          </w:p>
        </w:tc>
        <w:tc>
          <w:tcPr>
            <w:tcW w:w="3621" w:type="dxa"/>
            <w:tcBorders>
              <w:top w:val="nil"/>
              <w:left w:val="nil"/>
              <w:bottom w:val="nil"/>
            </w:tcBorders>
          </w:tcPr>
          <w:p w:rsidR="00565B42" w:rsidRPr="00AC51C3" w:rsidRDefault="00565B42" w:rsidP="00C05104">
            <w:pPr>
              <w:pStyle w:val="Infotext"/>
            </w:pPr>
            <w:r w:rsidRPr="00AC51C3">
              <w:t>Head of Procurement</w:t>
            </w:r>
          </w:p>
        </w:tc>
      </w:tr>
      <w:tr w:rsidR="00565B42" w:rsidRPr="00AC51C3" w:rsidTr="00C05104">
        <w:tc>
          <w:tcPr>
            <w:tcW w:w="4304" w:type="dxa"/>
            <w:tcBorders>
              <w:top w:val="nil"/>
              <w:right w:val="nil"/>
            </w:tcBorders>
          </w:tcPr>
          <w:p w:rsidR="00565B42" w:rsidRPr="00AC51C3" w:rsidRDefault="00565B42" w:rsidP="00C05104">
            <w:pPr>
              <w:pStyle w:val="Infotext"/>
            </w:pPr>
            <w:r w:rsidRPr="00AC51C3">
              <w:t xml:space="preserve"> </w:t>
            </w:r>
          </w:p>
          <w:p w:rsidR="00565B42" w:rsidRPr="00AC51C3" w:rsidRDefault="00565B42" w:rsidP="00C05104">
            <w:pPr>
              <w:pStyle w:val="Infotext"/>
            </w:pPr>
            <w:r w:rsidRPr="00AC51C3">
              <w:t xml:space="preserve">Date: </w:t>
            </w:r>
            <w:r>
              <w:t>23/04/19</w:t>
            </w:r>
          </w:p>
        </w:tc>
        <w:tc>
          <w:tcPr>
            <w:tcW w:w="366" w:type="dxa"/>
            <w:tcBorders>
              <w:left w:val="nil"/>
              <w:bottom w:val="single" w:sz="4" w:space="0" w:color="auto"/>
              <w:right w:val="nil"/>
            </w:tcBorders>
          </w:tcPr>
          <w:p w:rsidR="00565B42" w:rsidRPr="00AC51C3" w:rsidRDefault="00565B42" w:rsidP="00C05104">
            <w:pPr>
              <w:pStyle w:val="Infotext"/>
            </w:pPr>
          </w:p>
        </w:tc>
        <w:tc>
          <w:tcPr>
            <w:tcW w:w="234" w:type="dxa"/>
            <w:tcBorders>
              <w:top w:val="nil"/>
              <w:left w:val="nil"/>
              <w:right w:val="nil"/>
            </w:tcBorders>
          </w:tcPr>
          <w:p w:rsidR="00565B42" w:rsidRPr="00AC51C3" w:rsidRDefault="00565B42" w:rsidP="00C05104">
            <w:pPr>
              <w:pStyle w:val="Infotext"/>
            </w:pPr>
          </w:p>
        </w:tc>
        <w:tc>
          <w:tcPr>
            <w:tcW w:w="3621" w:type="dxa"/>
            <w:tcBorders>
              <w:top w:val="nil"/>
              <w:left w:val="nil"/>
            </w:tcBorders>
          </w:tcPr>
          <w:p w:rsidR="00565B42" w:rsidRPr="00AC51C3" w:rsidRDefault="00565B42" w:rsidP="00C05104">
            <w:pPr>
              <w:pStyle w:val="Infotext"/>
            </w:pPr>
          </w:p>
        </w:tc>
      </w:tr>
    </w:tbl>
    <w:p w:rsidR="00565B42" w:rsidRDefault="00565B42" w:rsidP="00565B42"/>
    <w:p w:rsidR="00565B42" w:rsidRPr="00AC51C3" w:rsidRDefault="00565B42" w:rsidP="00565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67"/>
        <w:gridCol w:w="234"/>
        <w:gridCol w:w="3593"/>
      </w:tblGrid>
      <w:tr w:rsidR="00565B42" w:rsidTr="00C05104">
        <w:tc>
          <w:tcPr>
            <w:tcW w:w="4752" w:type="dxa"/>
            <w:tcBorders>
              <w:top w:val="single" w:sz="4" w:space="0" w:color="auto"/>
              <w:left w:val="single" w:sz="4" w:space="0" w:color="auto"/>
              <w:bottom w:val="nil"/>
              <w:right w:val="nil"/>
            </w:tcBorders>
          </w:tcPr>
          <w:p w:rsidR="00565B42" w:rsidRDefault="00565B42" w:rsidP="00C05104">
            <w:pPr>
              <w:pStyle w:val="Infotext"/>
            </w:pPr>
          </w:p>
          <w:p w:rsidR="00565B42" w:rsidRDefault="00565B42" w:rsidP="00C05104">
            <w:pPr>
              <w:pStyle w:val="Infotext"/>
            </w:pPr>
          </w:p>
        </w:tc>
        <w:tc>
          <w:tcPr>
            <w:tcW w:w="387" w:type="dxa"/>
            <w:tcBorders>
              <w:top w:val="single" w:sz="4" w:space="0" w:color="auto"/>
              <w:left w:val="nil"/>
              <w:bottom w:val="single" w:sz="4" w:space="0" w:color="auto"/>
              <w:right w:val="nil"/>
            </w:tcBorders>
          </w:tcPr>
          <w:p w:rsidR="00565B42" w:rsidRDefault="00565B42" w:rsidP="00C05104">
            <w:pPr>
              <w:pStyle w:val="Infotext"/>
            </w:pPr>
          </w:p>
        </w:tc>
        <w:tc>
          <w:tcPr>
            <w:tcW w:w="236" w:type="dxa"/>
            <w:tcBorders>
              <w:top w:val="single" w:sz="4" w:space="0" w:color="auto"/>
              <w:left w:val="nil"/>
              <w:bottom w:val="nil"/>
              <w:right w:val="nil"/>
            </w:tcBorders>
          </w:tcPr>
          <w:p w:rsidR="00565B42" w:rsidRDefault="00565B42" w:rsidP="00C05104">
            <w:pPr>
              <w:pStyle w:val="Infotext"/>
            </w:pPr>
          </w:p>
        </w:tc>
        <w:tc>
          <w:tcPr>
            <w:tcW w:w="3890" w:type="dxa"/>
            <w:tcBorders>
              <w:top w:val="single" w:sz="4" w:space="0" w:color="auto"/>
              <w:left w:val="nil"/>
              <w:bottom w:val="nil"/>
              <w:right w:val="single" w:sz="4" w:space="0" w:color="auto"/>
            </w:tcBorders>
          </w:tcPr>
          <w:p w:rsidR="00565B42" w:rsidRDefault="00565B42" w:rsidP="00C05104">
            <w:pPr>
              <w:pStyle w:val="Infotext"/>
            </w:pPr>
          </w:p>
          <w:p w:rsidR="00565B42" w:rsidRDefault="00565B42" w:rsidP="00C05104">
            <w:pPr>
              <w:pStyle w:val="Infotext"/>
            </w:pPr>
          </w:p>
        </w:tc>
      </w:tr>
      <w:tr w:rsidR="00565B42" w:rsidTr="00C05104">
        <w:tc>
          <w:tcPr>
            <w:tcW w:w="4752" w:type="dxa"/>
            <w:tcBorders>
              <w:top w:val="nil"/>
              <w:left w:val="single" w:sz="4" w:space="0" w:color="auto"/>
              <w:bottom w:val="nil"/>
              <w:right w:val="single" w:sz="4" w:space="0" w:color="auto"/>
            </w:tcBorders>
            <w:hideMark/>
          </w:tcPr>
          <w:p w:rsidR="00565B42" w:rsidRDefault="00565B42" w:rsidP="00C05104">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565B42" w:rsidRDefault="00565B42" w:rsidP="00C05104">
            <w:pPr>
              <w:pStyle w:val="Infotext"/>
            </w:pPr>
          </w:p>
        </w:tc>
        <w:tc>
          <w:tcPr>
            <w:tcW w:w="236" w:type="dxa"/>
            <w:tcBorders>
              <w:top w:val="nil"/>
              <w:left w:val="single" w:sz="4" w:space="0" w:color="auto"/>
              <w:bottom w:val="nil"/>
              <w:right w:val="nil"/>
            </w:tcBorders>
          </w:tcPr>
          <w:p w:rsidR="00565B42" w:rsidRDefault="00565B42" w:rsidP="00C05104">
            <w:pPr>
              <w:pStyle w:val="Infotext"/>
            </w:pPr>
          </w:p>
        </w:tc>
        <w:tc>
          <w:tcPr>
            <w:tcW w:w="3890" w:type="dxa"/>
            <w:tcBorders>
              <w:top w:val="nil"/>
              <w:left w:val="nil"/>
              <w:bottom w:val="nil"/>
              <w:right w:val="single" w:sz="4" w:space="0" w:color="auto"/>
            </w:tcBorders>
            <w:hideMark/>
          </w:tcPr>
          <w:p w:rsidR="00565B42" w:rsidRDefault="00565B42" w:rsidP="00C05104">
            <w:pPr>
              <w:pStyle w:val="Infotext"/>
            </w:pPr>
            <w:r>
              <w:t>Corporate Director</w:t>
            </w:r>
          </w:p>
        </w:tc>
      </w:tr>
      <w:tr w:rsidR="00565B42" w:rsidTr="00C05104">
        <w:tc>
          <w:tcPr>
            <w:tcW w:w="4752" w:type="dxa"/>
            <w:tcBorders>
              <w:top w:val="nil"/>
              <w:left w:val="single" w:sz="4" w:space="0" w:color="auto"/>
              <w:bottom w:val="single" w:sz="4" w:space="0" w:color="auto"/>
              <w:right w:val="nil"/>
            </w:tcBorders>
            <w:hideMark/>
          </w:tcPr>
          <w:p w:rsidR="00565B42" w:rsidRDefault="00565B42" w:rsidP="00C05104">
            <w:pPr>
              <w:pStyle w:val="Infotext"/>
            </w:pPr>
            <w:r>
              <w:t xml:space="preserve"> </w:t>
            </w:r>
          </w:p>
          <w:p w:rsidR="00565B42" w:rsidRDefault="00565B42" w:rsidP="00C05104">
            <w:pPr>
              <w:pStyle w:val="Infotext"/>
            </w:pPr>
            <w:r>
              <w:t>Date:  29/04/19</w:t>
            </w:r>
          </w:p>
        </w:tc>
        <w:tc>
          <w:tcPr>
            <w:tcW w:w="387" w:type="dxa"/>
            <w:tcBorders>
              <w:top w:val="single" w:sz="4" w:space="0" w:color="auto"/>
              <w:left w:val="nil"/>
              <w:bottom w:val="single" w:sz="4" w:space="0" w:color="auto"/>
              <w:right w:val="nil"/>
            </w:tcBorders>
          </w:tcPr>
          <w:p w:rsidR="00565B42" w:rsidRDefault="00565B42" w:rsidP="00C05104">
            <w:pPr>
              <w:pStyle w:val="Infotext"/>
            </w:pPr>
          </w:p>
        </w:tc>
        <w:tc>
          <w:tcPr>
            <w:tcW w:w="236" w:type="dxa"/>
            <w:tcBorders>
              <w:top w:val="nil"/>
              <w:left w:val="nil"/>
              <w:bottom w:val="single" w:sz="4" w:space="0" w:color="auto"/>
              <w:right w:val="nil"/>
            </w:tcBorders>
          </w:tcPr>
          <w:p w:rsidR="00565B42" w:rsidRDefault="00565B42" w:rsidP="00C05104">
            <w:pPr>
              <w:pStyle w:val="Infotext"/>
            </w:pPr>
          </w:p>
        </w:tc>
        <w:tc>
          <w:tcPr>
            <w:tcW w:w="3890" w:type="dxa"/>
            <w:tcBorders>
              <w:top w:val="nil"/>
              <w:left w:val="nil"/>
              <w:bottom w:val="single" w:sz="4" w:space="0" w:color="auto"/>
              <w:right w:val="single" w:sz="4" w:space="0" w:color="auto"/>
            </w:tcBorders>
          </w:tcPr>
          <w:p w:rsidR="00565B42" w:rsidRDefault="00565B42" w:rsidP="00C05104">
            <w:pPr>
              <w:pStyle w:val="Infotext"/>
            </w:pPr>
          </w:p>
        </w:tc>
      </w:tr>
    </w:tbl>
    <w:p w:rsidR="00565B42" w:rsidRPr="00AC51C3" w:rsidRDefault="00565B42" w:rsidP="00565B42"/>
    <w:p w:rsidR="00565B42" w:rsidRPr="00AC51C3" w:rsidRDefault="00565B42" w:rsidP="00565B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565B42" w:rsidRPr="00AC51C3" w:rsidTr="00C05104">
        <w:trPr>
          <w:trHeight w:val="965"/>
        </w:trPr>
        <w:tc>
          <w:tcPr>
            <w:tcW w:w="3025" w:type="pct"/>
            <w:tcBorders>
              <w:right w:val="nil"/>
            </w:tcBorders>
          </w:tcPr>
          <w:p w:rsidR="00565B42" w:rsidRPr="00AC51C3" w:rsidRDefault="00565B42" w:rsidP="00C05104">
            <w:pPr>
              <w:pStyle w:val="Infotext"/>
              <w:rPr>
                <w:rFonts w:ascii="Arial Black" w:hAnsi="Arial Black"/>
              </w:rPr>
            </w:pPr>
          </w:p>
          <w:p w:rsidR="00565B42" w:rsidRPr="00AC51C3" w:rsidRDefault="00565B42" w:rsidP="00C05104">
            <w:pPr>
              <w:pStyle w:val="Infotext"/>
              <w:rPr>
                <w:rFonts w:ascii="Arial Black" w:hAnsi="Arial Black"/>
              </w:rPr>
            </w:pPr>
            <w:r w:rsidRPr="00AC51C3">
              <w:rPr>
                <w:rFonts w:ascii="Arial Black" w:hAnsi="Arial Black"/>
              </w:rPr>
              <w:t>Ward Councillors notified:</w:t>
            </w:r>
          </w:p>
          <w:p w:rsidR="00565B42" w:rsidRPr="00AC51C3" w:rsidRDefault="00565B42" w:rsidP="00C05104">
            <w:pPr>
              <w:pStyle w:val="Infotext"/>
              <w:rPr>
                <w:color w:val="FF0000"/>
              </w:rPr>
            </w:pPr>
          </w:p>
        </w:tc>
        <w:tc>
          <w:tcPr>
            <w:tcW w:w="1975" w:type="pct"/>
            <w:tcBorders>
              <w:left w:val="nil"/>
            </w:tcBorders>
          </w:tcPr>
          <w:p w:rsidR="00565B42" w:rsidRPr="00AC51C3" w:rsidRDefault="00565B42" w:rsidP="00C05104">
            <w:pPr>
              <w:pStyle w:val="Infotext"/>
            </w:pPr>
          </w:p>
          <w:p w:rsidR="00565B42" w:rsidRPr="00AC51C3" w:rsidRDefault="00565B42" w:rsidP="00C05104">
            <w:pPr>
              <w:pStyle w:val="Infotext"/>
              <w:spacing w:before="120"/>
              <w:rPr>
                <w:b/>
              </w:rPr>
            </w:pPr>
            <w:r>
              <w:rPr>
                <w:b/>
              </w:rPr>
              <w:t>YES</w:t>
            </w:r>
          </w:p>
          <w:p w:rsidR="00565B42" w:rsidRPr="00AC51C3" w:rsidRDefault="00565B42" w:rsidP="00C05104">
            <w:pPr>
              <w:pStyle w:val="Infotext"/>
              <w:rPr>
                <w:i/>
                <w:sz w:val="24"/>
                <w:szCs w:val="24"/>
              </w:rPr>
            </w:pPr>
          </w:p>
        </w:tc>
      </w:tr>
      <w:tr w:rsidR="00565B42" w:rsidRPr="00AC51C3" w:rsidTr="00C05104">
        <w:trPr>
          <w:trHeight w:val="965"/>
        </w:trPr>
        <w:tc>
          <w:tcPr>
            <w:tcW w:w="3025" w:type="pct"/>
            <w:tcBorders>
              <w:right w:val="nil"/>
            </w:tcBorders>
          </w:tcPr>
          <w:p w:rsidR="00565B42" w:rsidRPr="00AC51C3" w:rsidRDefault="00565B42" w:rsidP="00C05104">
            <w:pPr>
              <w:pStyle w:val="Infotext"/>
              <w:rPr>
                <w:rFonts w:ascii="Arial Black" w:hAnsi="Arial Black"/>
                <w:color w:val="FF0000"/>
              </w:rPr>
            </w:pPr>
          </w:p>
          <w:p w:rsidR="00565B42" w:rsidRPr="00AC51C3" w:rsidRDefault="00565B42" w:rsidP="00C05104">
            <w:pPr>
              <w:pStyle w:val="Infotext"/>
              <w:rPr>
                <w:rFonts w:ascii="Arial Black" w:hAnsi="Arial Black"/>
              </w:rPr>
            </w:pPr>
            <w:proofErr w:type="spellStart"/>
            <w:r w:rsidRPr="00AC51C3">
              <w:rPr>
                <w:rFonts w:ascii="Arial Black" w:hAnsi="Arial Black"/>
              </w:rPr>
              <w:t>EqIA</w:t>
            </w:r>
            <w:proofErr w:type="spellEnd"/>
            <w:r w:rsidRPr="00AC51C3">
              <w:rPr>
                <w:rFonts w:ascii="Arial Black" w:hAnsi="Arial Black"/>
              </w:rPr>
              <w:t xml:space="preserve"> carried out:</w:t>
            </w:r>
          </w:p>
          <w:p w:rsidR="00565B42" w:rsidRPr="00AC51C3" w:rsidRDefault="00565B42" w:rsidP="00C05104">
            <w:pPr>
              <w:pStyle w:val="Infotext"/>
              <w:rPr>
                <w:rFonts w:ascii="Arial Black" w:hAnsi="Arial Black"/>
              </w:rPr>
            </w:pPr>
          </w:p>
          <w:p w:rsidR="00565B42" w:rsidRPr="00AC51C3" w:rsidRDefault="00565B42" w:rsidP="00C05104">
            <w:pPr>
              <w:pStyle w:val="Infotext"/>
              <w:rPr>
                <w:rFonts w:ascii="Arial Black" w:hAnsi="Arial Black"/>
                <w:color w:val="FF0000"/>
              </w:rPr>
            </w:pPr>
            <w:proofErr w:type="spellStart"/>
            <w:r w:rsidRPr="00AC51C3">
              <w:rPr>
                <w:rFonts w:ascii="Arial Black" w:hAnsi="Arial Black"/>
              </w:rPr>
              <w:t>EqIA</w:t>
            </w:r>
            <w:proofErr w:type="spellEnd"/>
            <w:r w:rsidRPr="00AC51C3">
              <w:rPr>
                <w:rFonts w:ascii="Arial Black" w:hAnsi="Arial Black"/>
              </w:rPr>
              <w:t xml:space="preserve"> cleared by:</w:t>
            </w:r>
          </w:p>
        </w:tc>
        <w:tc>
          <w:tcPr>
            <w:tcW w:w="1975" w:type="pct"/>
            <w:tcBorders>
              <w:left w:val="nil"/>
            </w:tcBorders>
          </w:tcPr>
          <w:p w:rsidR="00565B42" w:rsidRPr="00AC51C3" w:rsidRDefault="00565B42" w:rsidP="00C05104">
            <w:pPr>
              <w:pStyle w:val="Infotext"/>
              <w:rPr>
                <w:b/>
                <w:color w:val="FF0000"/>
              </w:rPr>
            </w:pPr>
          </w:p>
          <w:p w:rsidR="00565B42" w:rsidRPr="00AC51C3" w:rsidRDefault="00565B42" w:rsidP="00C05104">
            <w:pPr>
              <w:pStyle w:val="Infotext"/>
              <w:rPr>
                <w:b/>
              </w:rPr>
            </w:pPr>
            <w:r w:rsidRPr="00AC51C3">
              <w:rPr>
                <w:b/>
              </w:rPr>
              <w:t>YES</w:t>
            </w:r>
          </w:p>
          <w:p w:rsidR="00565B42" w:rsidRPr="00AC51C3" w:rsidRDefault="00565B42" w:rsidP="00C05104">
            <w:pPr>
              <w:pStyle w:val="Infotext"/>
              <w:rPr>
                <w:b/>
              </w:rPr>
            </w:pPr>
          </w:p>
          <w:p w:rsidR="00565B42" w:rsidRPr="00AC51C3" w:rsidRDefault="00565B42" w:rsidP="00C05104">
            <w:pPr>
              <w:pStyle w:val="Infotext"/>
              <w:rPr>
                <w:color w:val="FF0000"/>
              </w:rPr>
            </w:pPr>
            <w:r w:rsidRPr="00AC51C3">
              <w:rPr>
                <w:b/>
              </w:rPr>
              <w:t xml:space="preserve">Dave Corby, Community - </w:t>
            </w:r>
            <w:r w:rsidRPr="00AC51C3">
              <w:rPr>
                <w:rFonts w:cs="Arial"/>
                <w:b/>
                <w:szCs w:val="24"/>
                <w:lang w:eastAsia="en-GB"/>
              </w:rPr>
              <w:t>Equality Task Group (DETG) Chair</w:t>
            </w:r>
          </w:p>
        </w:tc>
      </w:tr>
    </w:tbl>
    <w:p w:rsidR="00565B42" w:rsidRPr="00E50973" w:rsidRDefault="00565B42" w:rsidP="00565B42">
      <w:pPr>
        <w:rPr>
          <w:highlight w:val="yellow"/>
        </w:rPr>
      </w:pPr>
    </w:p>
    <w:p w:rsidR="00565B42" w:rsidRPr="00E50973" w:rsidRDefault="00565B42" w:rsidP="00565B42">
      <w:pPr>
        <w:rPr>
          <w:highlight w:val="yellow"/>
        </w:rPr>
      </w:pPr>
    </w:p>
    <w:p w:rsidR="00565B42" w:rsidRPr="00431D8D" w:rsidRDefault="00565B42" w:rsidP="00565B42">
      <w:pPr>
        <w:pStyle w:val="Heading1"/>
        <w:keepNext/>
      </w:pPr>
      <w:r w:rsidRPr="00431D8D">
        <w:lastRenderedPageBreak/>
        <w:t>Section 4 - Contact Details and Background Papers</w:t>
      </w:r>
    </w:p>
    <w:p w:rsidR="00565B42" w:rsidRPr="00431D8D" w:rsidRDefault="00565B42" w:rsidP="00565B42">
      <w:pPr>
        <w:keepNext/>
        <w:rPr>
          <w:rFonts w:cs="Arial"/>
        </w:rPr>
      </w:pPr>
    </w:p>
    <w:p w:rsidR="00565B42" w:rsidRPr="00431D8D" w:rsidRDefault="00565B42" w:rsidP="00565B42">
      <w:pPr>
        <w:keepNext/>
        <w:rPr>
          <w:rFonts w:cs="Arial"/>
        </w:rPr>
      </w:pPr>
    </w:p>
    <w:p w:rsidR="00565B42" w:rsidRPr="00431D8D" w:rsidRDefault="00565B42" w:rsidP="00565B42">
      <w:pPr>
        <w:pStyle w:val="Infotext"/>
        <w:rPr>
          <w:color w:val="FF0000"/>
        </w:rPr>
      </w:pPr>
      <w:r w:rsidRPr="00431D8D">
        <w:rPr>
          <w:b/>
        </w:rPr>
        <w:t xml:space="preserve">Contact:  </w:t>
      </w:r>
      <w:r w:rsidRPr="00431D8D">
        <w:t xml:space="preserve">David </w:t>
      </w:r>
      <w:proofErr w:type="spellStart"/>
      <w:r w:rsidRPr="00431D8D">
        <w:t>Eaglesham</w:t>
      </w:r>
      <w:proofErr w:type="spellEnd"/>
      <w:r w:rsidRPr="00431D8D">
        <w:t>, Head of Traffic, Highways &amp; Asset Management, 020 8424 1500, david.eaglesham@harrow.gov.uk</w:t>
      </w:r>
    </w:p>
    <w:p w:rsidR="00565B42" w:rsidRPr="00431D8D" w:rsidRDefault="00565B42" w:rsidP="00565B42"/>
    <w:p w:rsidR="00565B42" w:rsidRPr="00431D8D" w:rsidRDefault="00565B42" w:rsidP="00565B42">
      <w:pPr>
        <w:pStyle w:val="Infotext"/>
        <w:rPr>
          <w:b/>
        </w:rPr>
      </w:pPr>
      <w:r w:rsidRPr="00431D8D">
        <w:rPr>
          <w:b/>
        </w:rPr>
        <w:t xml:space="preserve">Background Papers:  </w:t>
      </w:r>
    </w:p>
    <w:p w:rsidR="00565B42" w:rsidRPr="00E50973" w:rsidRDefault="00565B42" w:rsidP="00565B42">
      <w:pPr>
        <w:pStyle w:val="Infotext"/>
        <w:rPr>
          <w:b/>
          <w:highlight w:val="yellow"/>
        </w:rPr>
      </w:pPr>
    </w:p>
    <w:p w:rsidR="00565B42" w:rsidRDefault="00565B42" w:rsidP="00565B42">
      <w:pPr>
        <w:pStyle w:val="Infotext"/>
      </w:pPr>
      <w:r>
        <w:t>Cabinet Report, 13th September 2018 - Draft Transport Local Implementation Plan 3</w:t>
      </w:r>
    </w:p>
    <w:p w:rsidR="00565B42" w:rsidRDefault="00565B42" w:rsidP="00565B42">
      <w:pPr>
        <w:pStyle w:val="Infotext"/>
      </w:pPr>
    </w:p>
    <w:p w:rsidR="00565B42" w:rsidRDefault="00565B42" w:rsidP="00565B42">
      <w:pPr>
        <w:pStyle w:val="Infotext"/>
      </w:pPr>
      <w:r>
        <w:t>Overview and Scrutiny Committee Report, 13th November 2018 - Draft Transport Local Implementation Plan 3</w:t>
      </w:r>
    </w:p>
    <w:p w:rsidR="00565B42" w:rsidRDefault="00565B42" w:rsidP="00565B42">
      <w:pPr>
        <w:pStyle w:val="Infotext"/>
      </w:pPr>
    </w:p>
    <w:p w:rsidR="00565B42" w:rsidRDefault="00565B42" w:rsidP="00565B42">
      <w:pPr>
        <w:pStyle w:val="Infotext"/>
      </w:pPr>
      <w:r>
        <w:t xml:space="preserve">Portfolio Holder for Environment Report – February 2019 - Draft Transport Local Implementation Plan 3 </w:t>
      </w:r>
    </w:p>
    <w:p w:rsidR="00565B42" w:rsidRDefault="00565B42" w:rsidP="00565B42">
      <w:pPr>
        <w:pStyle w:val="Infotext"/>
      </w:pPr>
    </w:p>
    <w:p w:rsidR="00565B42" w:rsidRDefault="00565B42" w:rsidP="00565B42">
      <w:pPr>
        <w:pStyle w:val="Infotext"/>
      </w:pPr>
    </w:p>
    <w:p w:rsidR="00565B42" w:rsidRDefault="00565B42" w:rsidP="00565B42">
      <w:pPr>
        <w:pStyle w:val="Infotext"/>
      </w:pPr>
    </w:p>
    <w:p w:rsidR="00565B42" w:rsidRPr="00E50973" w:rsidRDefault="00565B42" w:rsidP="00565B42">
      <w:pPr>
        <w:pStyle w:val="Infotext"/>
        <w:rPr>
          <w:rFonts w:cs="Arial"/>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565B42" w:rsidTr="00C05104">
        <w:trPr>
          <w:trHeight w:val="965"/>
        </w:trPr>
        <w:tc>
          <w:tcPr>
            <w:tcW w:w="2210" w:type="pct"/>
            <w:tcBorders>
              <w:right w:val="nil"/>
            </w:tcBorders>
          </w:tcPr>
          <w:p w:rsidR="00565B42" w:rsidRPr="004714D8" w:rsidRDefault="00565B42" w:rsidP="00C05104">
            <w:pPr>
              <w:pStyle w:val="Infotext"/>
            </w:pPr>
          </w:p>
          <w:p w:rsidR="00565B42" w:rsidRPr="004714D8" w:rsidRDefault="00565B42" w:rsidP="00C05104">
            <w:pPr>
              <w:pStyle w:val="Infotext"/>
              <w:rPr>
                <w:rFonts w:ascii="Arial Black" w:hAnsi="Arial Black"/>
              </w:rPr>
            </w:pPr>
            <w:r w:rsidRPr="004714D8">
              <w:rPr>
                <w:rFonts w:ascii="Arial Black" w:hAnsi="Arial Black"/>
              </w:rPr>
              <w:t>Call-In Waived by the Chair of Overview and Scrutiny Committee</w:t>
            </w:r>
          </w:p>
          <w:p w:rsidR="00565B42" w:rsidRPr="004714D8" w:rsidRDefault="00565B42" w:rsidP="00C05104">
            <w:pPr>
              <w:pStyle w:val="Infotext"/>
            </w:pPr>
          </w:p>
          <w:p w:rsidR="00565B42" w:rsidRPr="004714D8" w:rsidRDefault="00565B42" w:rsidP="00C05104">
            <w:pPr>
              <w:pStyle w:val="Infotext"/>
              <w:rPr>
                <w:i/>
                <w:sz w:val="24"/>
                <w:szCs w:val="24"/>
              </w:rPr>
            </w:pPr>
            <w:r w:rsidRPr="004714D8">
              <w:rPr>
                <w:i/>
                <w:sz w:val="24"/>
                <w:szCs w:val="24"/>
              </w:rPr>
              <w:t>(for completion by Democratic Services staff only)</w:t>
            </w:r>
          </w:p>
          <w:p w:rsidR="00565B42" w:rsidRPr="004714D8" w:rsidRDefault="00565B42" w:rsidP="00C05104">
            <w:pPr>
              <w:pStyle w:val="Infotext"/>
            </w:pPr>
          </w:p>
        </w:tc>
        <w:tc>
          <w:tcPr>
            <w:tcW w:w="321" w:type="pct"/>
            <w:tcBorders>
              <w:left w:val="nil"/>
              <w:right w:val="nil"/>
            </w:tcBorders>
          </w:tcPr>
          <w:p w:rsidR="00565B42" w:rsidRPr="004714D8" w:rsidRDefault="00565B42" w:rsidP="00C05104">
            <w:pPr>
              <w:pStyle w:val="Infotext"/>
            </w:pPr>
          </w:p>
        </w:tc>
        <w:tc>
          <w:tcPr>
            <w:tcW w:w="2469" w:type="pct"/>
            <w:tcBorders>
              <w:left w:val="nil"/>
            </w:tcBorders>
          </w:tcPr>
          <w:p w:rsidR="00565B42" w:rsidRPr="004714D8" w:rsidRDefault="00565B42" w:rsidP="00C05104">
            <w:pPr>
              <w:pStyle w:val="Infotext"/>
            </w:pPr>
          </w:p>
          <w:p w:rsidR="00565B42" w:rsidRPr="004714D8" w:rsidRDefault="00565B42" w:rsidP="00C05104">
            <w:pPr>
              <w:pStyle w:val="Infotext"/>
            </w:pPr>
            <w:r w:rsidRPr="004714D8">
              <w:rPr>
                <w:b/>
              </w:rPr>
              <w:t>YES/ NO / NOT APPLICABLE</w:t>
            </w:r>
            <w:r w:rsidRPr="004714D8">
              <w:t>*</w:t>
            </w:r>
          </w:p>
          <w:p w:rsidR="00565B42" w:rsidRPr="004714D8" w:rsidRDefault="00565B42" w:rsidP="00C05104">
            <w:pPr>
              <w:pStyle w:val="Infotext"/>
            </w:pPr>
          </w:p>
          <w:p w:rsidR="00565B42" w:rsidRPr="004714D8" w:rsidRDefault="00565B42" w:rsidP="00C05104">
            <w:pPr>
              <w:pStyle w:val="Infotext"/>
            </w:pPr>
          </w:p>
          <w:p w:rsidR="00565B42" w:rsidRPr="004714D8" w:rsidRDefault="00565B42" w:rsidP="00C05104">
            <w:pPr>
              <w:pStyle w:val="Infotext"/>
            </w:pPr>
            <w:bookmarkStart w:id="1" w:name="_GoBack"/>
            <w:bookmarkEnd w:id="1"/>
          </w:p>
          <w:p w:rsidR="00565B42" w:rsidRPr="004714D8" w:rsidRDefault="00565B42" w:rsidP="00C05104">
            <w:pPr>
              <w:pStyle w:val="Infotext"/>
              <w:rPr>
                <w:i/>
                <w:sz w:val="24"/>
                <w:szCs w:val="24"/>
              </w:rPr>
            </w:pPr>
            <w:r w:rsidRPr="004714D8">
              <w:rPr>
                <w:i/>
                <w:sz w:val="24"/>
                <w:szCs w:val="24"/>
              </w:rPr>
              <w:t>*  Delete as appropriate</w:t>
            </w:r>
          </w:p>
          <w:p w:rsidR="00565B42" w:rsidRPr="003D78F6" w:rsidRDefault="00565B42" w:rsidP="00C05104">
            <w:pPr>
              <w:pStyle w:val="Infotext"/>
              <w:ind w:left="173"/>
              <w:rPr>
                <w:i/>
                <w:sz w:val="24"/>
                <w:szCs w:val="24"/>
              </w:rPr>
            </w:pPr>
            <w:r w:rsidRPr="004714D8">
              <w:rPr>
                <w:rFonts w:cs="Arial"/>
                <w:i/>
                <w:sz w:val="24"/>
                <w:szCs w:val="24"/>
              </w:rPr>
              <w:t>I</w:t>
            </w:r>
            <w:r w:rsidRPr="004714D8">
              <w:rPr>
                <w:rFonts w:cs="Arial"/>
                <w:i/>
                <w:sz w:val="24"/>
                <w:szCs w:val="24"/>
                <w:lang w:eastAsia="en-GB"/>
              </w:rPr>
              <w:t>f No, set out why the decision is urgent with reference to 4b - Rule 47 of the Constitution.</w:t>
            </w:r>
          </w:p>
        </w:tc>
      </w:tr>
    </w:tbl>
    <w:p w:rsidR="00565B42" w:rsidRDefault="00565B42" w:rsidP="00565B42">
      <w:pPr>
        <w:pStyle w:val="Infotext"/>
        <w:rPr>
          <w:b/>
          <w:szCs w:val="28"/>
        </w:rPr>
      </w:pPr>
      <w:bookmarkStart w:id="2" w:name="_MON_1369057167"/>
      <w:bookmarkStart w:id="3" w:name="_MON_1369058178"/>
      <w:bookmarkStart w:id="4" w:name="_MON_1369059639"/>
      <w:bookmarkStart w:id="5" w:name="_MON_1369571503"/>
      <w:bookmarkStart w:id="6" w:name="_MON_1369571535"/>
      <w:bookmarkStart w:id="7" w:name="_MON_1370093751"/>
      <w:bookmarkStart w:id="8" w:name="_MON_1370782242"/>
      <w:bookmarkStart w:id="9" w:name="_MON_1370782338"/>
      <w:bookmarkStart w:id="10" w:name="_MON_1375798381"/>
      <w:bookmarkStart w:id="11" w:name="_MON_1375798515"/>
      <w:bookmarkStart w:id="12" w:name="_MON_1375798537"/>
      <w:bookmarkStart w:id="13" w:name="_MON_1375798553"/>
      <w:bookmarkStart w:id="14" w:name="_MON_1350117286"/>
      <w:bookmarkStart w:id="15" w:name="_MON_1350117359"/>
      <w:bookmarkStart w:id="16" w:name="_MON_1350117369"/>
      <w:bookmarkStart w:id="17" w:name="_MON_1350117414"/>
      <w:bookmarkStart w:id="18" w:name="_MON_1350206188"/>
      <w:bookmarkStart w:id="19" w:name="_MON_1350454161"/>
      <w:bookmarkStart w:id="20" w:name="_MON_1350454756"/>
      <w:bookmarkStart w:id="21" w:name="_MON_1350456830"/>
      <w:bookmarkStart w:id="22" w:name="_MON_1350471017"/>
      <w:bookmarkStart w:id="23" w:name="_MON_1350899811"/>
      <w:bookmarkStart w:id="24" w:name="_MON_1350977689"/>
      <w:bookmarkStart w:id="25" w:name="_MON_1359460666"/>
      <w:bookmarkStart w:id="26" w:name="_MON_136611947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65B42" w:rsidRPr="00565B42" w:rsidRDefault="00565B42" w:rsidP="00565B42"/>
    <w:sectPr w:rsidR="00565B42" w:rsidRPr="00565B42"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5A" w:rsidRDefault="007F335A">
      <w:r>
        <w:separator/>
      </w:r>
    </w:p>
  </w:endnote>
  <w:endnote w:type="continuationSeparator" w:id="0">
    <w:p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5A" w:rsidRDefault="007F335A">
      <w:r>
        <w:separator/>
      </w:r>
    </w:p>
  </w:footnote>
  <w:footnote w:type="continuationSeparator" w:id="0">
    <w:p w:rsidR="007F335A" w:rsidRDefault="007F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E43"/>
    <w:multiLevelType w:val="hybridMultilevel"/>
    <w:tmpl w:val="FA78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150A6D"/>
    <w:multiLevelType w:val="multilevel"/>
    <w:tmpl w:val="8C783D78"/>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EF81342"/>
    <w:multiLevelType w:val="hybridMultilevel"/>
    <w:tmpl w:val="026A077E"/>
    <w:lvl w:ilvl="0" w:tplc="7E1EEBA6">
      <w:start w:val="1"/>
      <w:numFmt w:val="lowerRoman"/>
      <w:lvlText w:val="%1."/>
      <w:lvlJc w:val="left"/>
      <w:pPr>
        <w:ind w:left="1571" w:hanging="720"/>
      </w:pPr>
      <w:rPr>
        <w:rFonts w:ascii="Arial" w:hAnsi="Arial" w:cs="Arial" w:hint="default"/>
        <w:i w:val="0"/>
        <w:sz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5D2C36A2"/>
    <w:multiLevelType w:val="hybridMultilevel"/>
    <w:tmpl w:val="2668D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C96234"/>
    <w:multiLevelType w:val="hybridMultilevel"/>
    <w:tmpl w:val="3C4474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FAA"/>
    <w:rsid w:val="0000089B"/>
    <w:rsid w:val="0004029A"/>
    <w:rsid w:val="0006034E"/>
    <w:rsid w:val="00063783"/>
    <w:rsid w:val="00073765"/>
    <w:rsid w:val="000929A6"/>
    <w:rsid w:val="000B5015"/>
    <w:rsid w:val="000B788F"/>
    <w:rsid w:val="000D4837"/>
    <w:rsid w:val="000D4E36"/>
    <w:rsid w:val="000E62FE"/>
    <w:rsid w:val="001161E4"/>
    <w:rsid w:val="00125A26"/>
    <w:rsid w:val="0015376F"/>
    <w:rsid w:val="001614E0"/>
    <w:rsid w:val="00171BD8"/>
    <w:rsid w:val="0017653E"/>
    <w:rsid w:val="00182B01"/>
    <w:rsid w:val="001840D2"/>
    <w:rsid w:val="001966D7"/>
    <w:rsid w:val="001C4D2E"/>
    <w:rsid w:val="001C7E35"/>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354D0"/>
    <w:rsid w:val="0054172C"/>
    <w:rsid w:val="0054590F"/>
    <w:rsid w:val="005459EC"/>
    <w:rsid w:val="00565B42"/>
    <w:rsid w:val="005718B5"/>
    <w:rsid w:val="005808FB"/>
    <w:rsid w:val="00582605"/>
    <w:rsid w:val="00591016"/>
    <w:rsid w:val="005B3F67"/>
    <w:rsid w:val="005D548F"/>
    <w:rsid w:val="005D6EF5"/>
    <w:rsid w:val="005E3A10"/>
    <w:rsid w:val="005E7509"/>
    <w:rsid w:val="00645B8B"/>
    <w:rsid w:val="00655044"/>
    <w:rsid w:val="00666922"/>
    <w:rsid w:val="00670F17"/>
    <w:rsid w:val="006710C7"/>
    <w:rsid w:val="00696A83"/>
    <w:rsid w:val="006C580A"/>
    <w:rsid w:val="006D1E69"/>
    <w:rsid w:val="006F057C"/>
    <w:rsid w:val="006F22DA"/>
    <w:rsid w:val="006F2EB3"/>
    <w:rsid w:val="007116B1"/>
    <w:rsid w:val="00714BEE"/>
    <w:rsid w:val="00721215"/>
    <w:rsid w:val="007400CF"/>
    <w:rsid w:val="007B23FC"/>
    <w:rsid w:val="007D0C1D"/>
    <w:rsid w:val="007D4DBF"/>
    <w:rsid w:val="007E4732"/>
    <w:rsid w:val="007E4BA4"/>
    <w:rsid w:val="007F004E"/>
    <w:rsid w:val="007F335A"/>
    <w:rsid w:val="00803104"/>
    <w:rsid w:val="00812901"/>
    <w:rsid w:val="00826B9A"/>
    <w:rsid w:val="0085266D"/>
    <w:rsid w:val="008A5AA0"/>
    <w:rsid w:val="008E224D"/>
    <w:rsid w:val="0092530B"/>
    <w:rsid w:val="0094208C"/>
    <w:rsid w:val="00942F17"/>
    <w:rsid w:val="00952CEF"/>
    <w:rsid w:val="00955421"/>
    <w:rsid w:val="00990E9C"/>
    <w:rsid w:val="00994542"/>
    <w:rsid w:val="00994908"/>
    <w:rsid w:val="009B160B"/>
    <w:rsid w:val="009C237B"/>
    <w:rsid w:val="009E5A93"/>
    <w:rsid w:val="00A20113"/>
    <w:rsid w:val="00A20D78"/>
    <w:rsid w:val="00A2215F"/>
    <w:rsid w:val="00A22839"/>
    <w:rsid w:val="00A23E19"/>
    <w:rsid w:val="00A33185"/>
    <w:rsid w:val="00A53B04"/>
    <w:rsid w:val="00A661F4"/>
    <w:rsid w:val="00A7271A"/>
    <w:rsid w:val="00A81E19"/>
    <w:rsid w:val="00AB795F"/>
    <w:rsid w:val="00AC6312"/>
    <w:rsid w:val="00AD6D80"/>
    <w:rsid w:val="00B1160D"/>
    <w:rsid w:val="00B444E6"/>
    <w:rsid w:val="00B52011"/>
    <w:rsid w:val="00B53EFF"/>
    <w:rsid w:val="00B54AFA"/>
    <w:rsid w:val="00B671A4"/>
    <w:rsid w:val="00B804E8"/>
    <w:rsid w:val="00BC206C"/>
    <w:rsid w:val="00BC431A"/>
    <w:rsid w:val="00C01A35"/>
    <w:rsid w:val="00C03772"/>
    <w:rsid w:val="00C04EDA"/>
    <w:rsid w:val="00C119A2"/>
    <w:rsid w:val="00C57267"/>
    <w:rsid w:val="00C62B63"/>
    <w:rsid w:val="00C72B5B"/>
    <w:rsid w:val="00CC3D00"/>
    <w:rsid w:val="00CD7D5D"/>
    <w:rsid w:val="00CF0FC4"/>
    <w:rsid w:val="00CF6932"/>
    <w:rsid w:val="00D01FE3"/>
    <w:rsid w:val="00D06CA3"/>
    <w:rsid w:val="00D07F46"/>
    <w:rsid w:val="00D170E5"/>
    <w:rsid w:val="00D37F2F"/>
    <w:rsid w:val="00D415B9"/>
    <w:rsid w:val="00D528E8"/>
    <w:rsid w:val="00D771D0"/>
    <w:rsid w:val="00D835CF"/>
    <w:rsid w:val="00DA26FB"/>
    <w:rsid w:val="00DB6C3D"/>
    <w:rsid w:val="00DC5ACF"/>
    <w:rsid w:val="00DD7468"/>
    <w:rsid w:val="00DE25E9"/>
    <w:rsid w:val="00DE71D3"/>
    <w:rsid w:val="00DE72CF"/>
    <w:rsid w:val="00DF08A0"/>
    <w:rsid w:val="00E70760"/>
    <w:rsid w:val="00E9253C"/>
    <w:rsid w:val="00EB45B5"/>
    <w:rsid w:val="00EB5E57"/>
    <w:rsid w:val="00EB61DB"/>
    <w:rsid w:val="00ED4AFD"/>
    <w:rsid w:val="00EE4FBE"/>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character" w:customStyle="1" w:styleId="Heading2Char">
    <w:name w:val="Heading 2 Char"/>
    <w:link w:val="Heading2"/>
    <w:uiPriority w:val="9"/>
    <w:rsid w:val="000D4837"/>
    <w:rPr>
      <w:rFonts w:ascii="Arial" w:hAnsi="Arial" w:cs="Arial"/>
      <w:b/>
      <w:bCs/>
      <w:sz w:val="28"/>
      <w:szCs w:val="32"/>
      <w:lang w:eastAsia="en-US"/>
    </w:rPr>
  </w:style>
  <w:style w:type="character" w:customStyle="1" w:styleId="ListParagraphChar">
    <w:name w:val="List Paragraph Char"/>
    <w:aliases w:val="List Paragraph 1 Char"/>
    <w:link w:val="ListParagraph"/>
    <w:uiPriority w:val="34"/>
    <w:locked/>
    <w:rsid w:val="000D4837"/>
    <w:rPr>
      <w:rFonts w:ascii="Arial" w:hAnsi="Arial"/>
      <w:sz w:val="24"/>
      <w:lang w:eastAsia="en-US"/>
    </w:rPr>
  </w:style>
  <w:style w:type="character" w:customStyle="1" w:styleId="BodyTextChar">
    <w:name w:val="Body Text Char"/>
    <w:link w:val="BodyText"/>
    <w:uiPriority w:val="99"/>
    <w:rsid w:val="000D4837"/>
    <w:rPr>
      <w:rFonts w:ascii="Arial" w:hAnsi="Arial" w:cs="Arial"/>
      <w:i/>
      <w:iCs/>
      <w:sz w:val="24"/>
      <w:lang w:eastAsia="en-US"/>
    </w:rPr>
  </w:style>
  <w:style w:type="character" w:customStyle="1" w:styleId="Heading4Char">
    <w:name w:val="Heading 4 Char"/>
    <w:link w:val="Heading4"/>
    <w:uiPriority w:val="9"/>
    <w:rsid w:val="000D4837"/>
    <w:rPr>
      <w:rFonts w:ascii="Arial" w:hAnsi="Arial" w:cs="Arial"/>
      <w:b/>
      <w:sz w:val="24"/>
      <w:lang w:eastAsia="en-US"/>
    </w:rPr>
  </w:style>
  <w:style w:type="character" w:customStyle="1" w:styleId="Heading1Char">
    <w:name w:val="Heading 1 Char"/>
    <w:link w:val="Heading1"/>
    <w:uiPriority w:val="9"/>
    <w:rsid w:val="00565B42"/>
    <w:rPr>
      <w:rFonts w:ascii="Arial Black" w:hAnsi="Arial Black" w:cs="Arial"/>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schemas.microsoft.com/office/2006/documentManagement/types"/>
    <ds:schemaRef ds:uri="54c1341a-f0b2-450a-9883-97eea039321e"/>
    <ds:schemaRef ds:uri="http://purl.org/dc/elements/1.1/"/>
    <ds:schemaRef ds:uri="http://schemas.microsoft.com/office/2006/metadata/properties"/>
    <ds:schemaRef ds:uri="e48e9339-ef40-4192-ab59-a15ba558275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1143CF14-20BC-46DA-A141-7DA66DAB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18573</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4</cp:revision>
  <cp:lastPrinted>2014-10-31T16:34:00Z</cp:lastPrinted>
  <dcterms:created xsi:type="dcterms:W3CDTF">2019-05-20T13:04:00Z</dcterms:created>
  <dcterms:modified xsi:type="dcterms:W3CDTF">2019-05-20T13:10:00Z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